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67000C81F094B51820910554E2E43C2"/>
        </w:placeholder>
      </w:sdtPr>
      <w:sdtEndPr/>
      <w:sdtContent>
        <w:sdt>
          <w:sdtPr>
            <w:id w:val="-1462265599"/>
            <w:lock w:val="sdtContentLocked"/>
            <w:placeholder>
              <w:docPart w:val="E67000C81F094B51820910554E2E43C2"/>
            </w:placeholder>
            <w15:appearance w15:val="hidden"/>
          </w:sdtPr>
          <w:sdtEndPr/>
          <w:sdtContent>
            <w:p w14:paraId="3FEDCD72" w14:textId="77777777" w:rsidR="00AB0B86" w:rsidRDefault="00AB0B86" w:rsidP="00AB0B86">
              <w:pPr>
                <w:jc w:val="center"/>
              </w:pPr>
            </w:p>
            <w:p w14:paraId="20EF6E1A"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87CCC43" wp14:editId="76B50FC3">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C5F8D3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B2A9B7C" wp14:editId="4C9BB06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8B8A862" w14:textId="77777777" w:rsidR="00AB0B86" w:rsidRDefault="00AB0B86" w:rsidP="00AB0B86">
              <w:pPr>
                <w:jc w:val="center"/>
              </w:pPr>
            </w:p>
            <w:p w14:paraId="7F207CAF" w14:textId="77777777" w:rsidR="00AB0B86" w:rsidRDefault="00AB0B86" w:rsidP="00AB0B86">
              <w:pPr>
                <w:jc w:val="center"/>
              </w:pPr>
            </w:p>
            <w:p w14:paraId="1C5C318C" w14:textId="77777777" w:rsidR="00AB0B86" w:rsidRDefault="00AB0B86" w:rsidP="00AB0B86">
              <w:pPr>
                <w:jc w:val="center"/>
              </w:pPr>
            </w:p>
            <w:p w14:paraId="17E597F6" w14:textId="77777777" w:rsidR="00AB0B86" w:rsidRDefault="00AB0B86" w:rsidP="00AB0B86">
              <w:pPr>
                <w:jc w:val="center"/>
              </w:pPr>
            </w:p>
            <w:p w14:paraId="5E037283" w14:textId="77777777" w:rsidR="00AB0B86" w:rsidRDefault="00AB0B86" w:rsidP="00AB0B86">
              <w:pPr>
                <w:jc w:val="center"/>
              </w:pPr>
            </w:p>
            <w:p w14:paraId="454CE3A1" w14:textId="77777777" w:rsidR="00AB0B86" w:rsidRDefault="00AB0B86" w:rsidP="00AB0B86">
              <w:pPr>
                <w:jc w:val="center"/>
              </w:pPr>
            </w:p>
            <w:p w14:paraId="31C581BD" w14:textId="77777777" w:rsidR="00AB0B86" w:rsidRDefault="00AB0B86" w:rsidP="00AB0B86">
              <w:pPr>
                <w:jc w:val="center"/>
              </w:pPr>
            </w:p>
            <w:p w14:paraId="010EF8DF" w14:textId="77777777" w:rsidR="00F70A16" w:rsidRDefault="00860BC1" w:rsidP="00AB0B86">
              <w:pPr>
                <w:jc w:val="center"/>
              </w:pPr>
            </w:p>
          </w:sdtContent>
        </w:sdt>
      </w:sdtContent>
    </w:sdt>
    <w:p w14:paraId="4D147C2A" w14:textId="12189FEB" w:rsidR="006534C7" w:rsidRPr="00497B4F" w:rsidRDefault="009C0D1E" w:rsidP="009C0D1E">
      <w:pPr>
        <w:jc w:val="center"/>
        <w:rPr>
          <w:rFonts w:asciiTheme="minorHAnsi" w:hAnsiTheme="minorHAnsi" w:cstheme="minorHAnsi"/>
          <w:b/>
          <w:color w:val="0E1B8D"/>
          <w:sz w:val="48"/>
          <w:szCs w:val="48"/>
        </w:rPr>
      </w:pPr>
      <w:r w:rsidRPr="00497B4F">
        <w:rPr>
          <w:rFonts w:asciiTheme="minorHAnsi" w:hAnsiTheme="minorHAnsi" w:cstheme="minorHAnsi"/>
          <w:b/>
          <w:color w:val="0E1B8D"/>
          <w:sz w:val="48"/>
          <w:szCs w:val="48"/>
        </w:rPr>
        <w:t>Bid Specification</w:t>
      </w:r>
      <w:r w:rsidR="00504F20" w:rsidRPr="00497B4F">
        <w:rPr>
          <w:rFonts w:asciiTheme="minorHAnsi" w:hAnsiTheme="minorHAnsi" w:cstheme="minorHAnsi"/>
          <w:b/>
          <w:color w:val="0E1B8D"/>
          <w:sz w:val="48"/>
          <w:szCs w:val="48"/>
        </w:rPr>
        <w:t>:</w:t>
      </w:r>
    </w:p>
    <w:p w14:paraId="3BEBFDC2" w14:textId="412DEC31" w:rsidR="004C64D9" w:rsidRPr="00497B4F" w:rsidRDefault="007E327B" w:rsidP="00497B4F">
      <w:pPr>
        <w:spacing w:after="0" w:line="259" w:lineRule="auto"/>
        <w:ind w:right="110"/>
        <w:jc w:val="center"/>
        <w:rPr>
          <w:rFonts w:asciiTheme="minorHAnsi" w:hAnsiTheme="minorHAnsi" w:cstheme="minorHAnsi"/>
          <w:b/>
          <w:color w:val="0E1B8D"/>
          <w:sz w:val="48"/>
          <w:szCs w:val="48"/>
        </w:rPr>
      </w:pPr>
      <w:r w:rsidRPr="007E327B">
        <w:rPr>
          <w:rFonts w:asciiTheme="minorHAnsi" w:hAnsiTheme="minorHAnsi" w:cstheme="minorHAnsi"/>
          <w:b/>
          <w:color w:val="0E1B8D"/>
          <w:sz w:val="48"/>
          <w:szCs w:val="48"/>
        </w:rPr>
        <w:t>RFB 456014</w:t>
      </w:r>
      <w:r>
        <w:rPr>
          <w:rFonts w:asciiTheme="minorHAnsi" w:hAnsiTheme="minorHAnsi" w:cstheme="minorHAnsi"/>
          <w:b/>
          <w:color w:val="0E1B8D"/>
          <w:sz w:val="48"/>
          <w:szCs w:val="48"/>
        </w:rPr>
        <w:t>/</w:t>
      </w:r>
      <w:r w:rsidR="00982259" w:rsidRPr="00982259">
        <w:rPr>
          <w:rFonts w:asciiTheme="minorHAnsi" w:hAnsiTheme="minorHAnsi" w:cstheme="minorHAnsi"/>
          <w:b/>
          <w:color w:val="0E1B8D"/>
          <w:sz w:val="48"/>
          <w:szCs w:val="48"/>
        </w:rPr>
        <w:t xml:space="preserve">RFB 3269-2026 </w:t>
      </w:r>
      <w:r w:rsidR="00F2197F" w:rsidRPr="00497B4F">
        <w:rPr>
          <w:rFonts w:asciiTheme="minorHAnsi" w:hAnsiTheme="minorHAnsi" w:cstheme="minorHAnsi"/>
          <w:b/>
          <w:color w:val="0E1B8D"/>
          <w:sz w:val="48"/>
          <w:szCs w:val="48"/>
        </w:rPr>
        <w:t>REQUEST FOR BID FOR THE PROCUREMENT OF EMULATION SOFTWARE LICENSES AND SUPPORT SERVICES FOR THE EASTERN CAPE PROVINCIAL GOVERNMENT</w:t>
      </w:r>
    </w:p>
    <w:p w14:paraId="1336E98E" w14:textId="77777777" w:rsidR="009C0D1E" w:rsidRDefault="009C0D1E">
      <w:pPr>
        <w:jc w:val="left"/>
      </w:pPr>
    </w:p>
    <w:p w14:paraId="3CAA987F" w14:textId="77777777" w:rsidR="00AB0B86" w:rsidRDefault="00AB0B86">
      <w:pPr>
        <w:jc w:val="left"/>
        <w:rPr>
          <w:b/>
          <w:color w:val="000099"/>
          <w:sz w:val="24"/>
        </w:rPr>
      </w:pPr>
    </w:p>
    <w:p w14:paraId="77A9048B" w14:textId="77777777" w:rsidR="00F70A16" w:rsidRDefault="00F70A16">
      <w:pPr>
        <w:jc w:val="left"/>
      </w:pPr>
      <w:r>
        <w:br w:type="page"/>
      </w:r>
    </w:p>
    <w:p w14:paraId="2A20427B" w14:textId="77777777" w:rsidR="00A44D99" w:rsidRPr="006C0A8D" w:rsidRDefault="00A44D99" w:rsidP="00C2646C">
      <w:pPr>
        <w:pStyle w:val="Title"/>
      </w:pPr>
      <w:r w:rsidRPr="006C0A8D">
        <w:lastRenderedPageBreak/>
        <w:t>Contents</w:t>
      </w:r>
    </w:p>
    <w:p w14:paraId="0801440B" w14:textId="1CD88F19" w:rsidR="00945819"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35452373" w:history="1">
        <w:r w:rsidR="00945819" w:rsidRPr="00D1760B">
          <w:rPr>
            <w:rStyle w:val="Hyperlink"/>
            <w:noProof/>
          </w:rPr>
          <w:t>1.</w:t>
        </w:r>
        <w:r w:rsidR="00945819">
          <w:rPr>
            <w:rFonts w:asciiTheme="minorHAnsi" w:eastAsiaTheme="minorEastAsia" w:hAnsiTheme="minorHAnsi" w:cstheme="minorBidi"/>
            <w:b w:val="0"/>
            <w:noProof/>
            <w:kern w:val="2"/>
            <w:sz w:val="24"/>
            <w:szCs w:val="24"/>
            <w:lang w:eastAsia="en-ZA"/>
            <w14:ligatures w14:val="standardContextual"/>
          </w:rPr>
          <w:tab/>
        </w:r>
        <w:r w:rsidR="00945819" w:rsidRPr="00D1760B">
          <w:rPr>
            <w:rStyle w:val="Hyperlink"/>
            <w:noProof/>
          </w:rPr>
          <w:t>Introduction</w:t>
        </w:r>
        <w:r w:rsidR="00945819">
          <w:rPr>
            <w:noProof/>
            <w:webHidden/>
          </w:rPr>
          <w:tab/>
        </w:r>
        <w:r w:rsidR="00945819">
          <w:rPr>
            <w:noProof/>
            <w:webHidden/>
          </w:rPr>
          <w:fldChar w:fldCharType="begin"/>
        </w:r>
        <w:r w:rsidR="00945819">
          <w:rPr>
            <w:noProof/>
            <w:webHidden/>
          </w:rPr>
          <w:instrText xml:space="preserve"> PAGEREF _Toc235452373 \h </w:instrText>
        </w:r>
        <w:r w:rsidR="00945819">
          <w:rPr>
            <w:noProof/>
            <w:webHidden/>
          </w:rPr>
        </w:r>
        <w:r w:rsidR="00945819">
          <w:rPr>
            <w:noProof/>
            <w:webHidden/>
          </w:rPr>
          <w:fldChar w:fldCharType="separate"/>
        </w:r>
        <w:r w:rsidR="00945819">
          <w:rPr>
            <w:noProof/>
            <w:webHidden/>
          </w:rPr>
          <w:t>3</w:t>
        </w:r>
        <w:r w:rsidR="00945819">
          <w:rPr>
            <w:noProof/>
            <w:webHidden/>
          </w:rPr>
          <w:fldChar w:fldCharType="end"/>
        </w:r>
      </w:hyperlink>
    </w:p>
    <w:p w14:paraId="339C0C93" w14:textId="1B9FB9BC"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74" w:history="1">
        <w:r w:rsidRPr="00D1760B">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lang w:val="en-GB"/>
          </w:rPr>
          <w:t>Purpose</w:t>
        </w:r>
        <w:r>
          <w:rPr>
            <w:noProof/>
            <w:webHidden/>
          </w:rPr>
          <w:tab/>
        </w:r>
        <w:r>
          <w:rPr>
            <w:noProof/>
            <w:webHidden/>
          </w:rPr>
          <w:fldChar w:fldCharType="begin"/>
        </w:r>
        <w:r>
          <w:rPr>
            <w:noProof/>
            <w:webHidden/>
          </w:rPr>
          <w:instrText xml:space="preserve"> PAGEREF _Toc235452374 \h </w:instrText>
        </w:r>
        <w:r>
          <w:rPr>
            <w:noProof/>
            <w:webHidden/>
          </w:rPr>
        </w:r>
        <w:r>
          <w:rPr>
            <w:noProof/>
            <w:webHidden/>
          </w:rPr>
          <w:fldChar w:fldCharType="separate"/>
        </w:r>
        <w:r>
          <w:rPr>
            <w:noProof/>
            <w:webHidden/>
          </w:rPr>
          <w:t>3</w:t>
        </w:r>
        <w:r>
          <w:rPr>
            <w:noProof/>
            <w:webHidden/>
          </w:rPr>
          <w:fldChar w:fldCharType="end"/>
        </w:r>
      </w:hyperlink>
    </w:p>
    <w:p w14:paraId="049B2E2F" w14:textId="2CF56349"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75" w:history="1">
        <w:r w:rsidRPr="00D1760B">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Background</w:t>
        </w:r>
        <w:r>
          <w:rPr>
            <w:noProof/>
            <w:webHidden/>
          </w:rPr>
          <w:tab/>
        </w:r>
        <w:r>
          <w:rPr>
            <w:noProof/>
            <w:webHidden/>
          </w:rPr>
          <w:fldChar w:fldCharType="begin"/>
        </w:r>
        <w:r>
          <w:rPr>
            <w:noProof/>
            <w:webHidden/>
          </w:rPr>
          <w:instrText xml:space="preserve"> PAGEREF _Toc235452375 \h </w:instrText>
        </w:r>
        <w:r>
          <w:rPr>
            <w:noProof/>
            <w:webHidden/>
          </w:rPr>
        </w:r>
        <w:r>
          <w:rPr>
            <w:noProof/>
            <w:webHidden/>
          </w:rPr>
          <w:fldChar w:fldCharType="separate"/>
        </w:r>
        <w:r>
          <w:rPr>
            <w:noProof/>
            <w:webHidden/>
          </w:rPr>
          <w:t>3</w:t>
        </w:r>
        <w:r>
          <w:rPr>
            <w:noProof/>
            <w:webHidden/>
          </w:rPr>
          <w:fldChar w:fldCharType="end"/>
        </w:r>
      </w:hyperlink>
    </w:p>
    <w:p w14:paraId="50477F30" w14:textId="4AF340D5" w:rsidR="00945819" w:rsidRDefault="00945819">
      <w:pPr>
        <w:pStyle w:val="TOC1"/>
        <w:rPr>
          <w:rFonts w:asciiTheme="minorHAnsi" w:eastAsiaTheme="minorEastAsia" w:hAnsiTheme="minorHAnsi" w:cstheme="minorBidi"/>
          <w:b w:val="0"/>
          <w:noProof/>
          <w:kern w:val="2"/>
          <w:sz w:val="24"/>
          <w:szCs w:val="24"/>
          <w:lang w:eastAsia="en-ZA"/>
          <w14:ligatures w14:val="standardContextual"/>
        </w:rPr>
      </w:pPr>
      <w:hyperlink w:anchor="_Toc235452376" w:history="1">
        <w:r w:rsidRPr="00D1760B">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D1760B">
          <w:rPr>
            <w:rStyle w:val="Hyperlink"/>
            <w:noProof/>
          </w:rPr>
          <w:t>Scope of Bid</w:t>
        </w:r>
        <w:r>
          <w:rPr>
            <w:noProof/>
            <w:webHidden/>
          </w:rPr>
          <w:tab/>
        </w:r>
        <w:r>
          <w:rPr>
            <w:noProof/>
            <w:webHidden/>
          </w:rPr>
          <w:fldChar w:fldCharType="begin"/>
        </w:r>
        <w:r>
          <w:rPr>
            <w:noProof/>
            <w:webHidden/>
          </w:rPr>
          <w:instrText xml:space="preserve"> PAGEREF _Toc235452376 \h </w:instrText>
        </w:r>
        <w:r>
          <w:rPr>
            <w:noProof/>
            <w:webHidden/>
          </w:rPr>
        </w:r>
        <w:r>
          <w:rPr>
            <w:noProof/>
            <w:webHidden/>
          </w:rPr>
          <w:fldChar w:fldCharType="separate"/>
        </w:r>
        <w:r>
          <w:rPr>
            <w:noProof/>
            <w:webHidden/>
          </w:rPr>
          <w:t>3</w:t>
        </w:r>
        <w:r>
          <w:rPr>
            <w:noProof/>
            <w:webHidden/>
          </w:rPr>
          <w:fldChar w:fldCharType="end"/>
        </w:r>
      </w:hyperlink>
    </w:p>
    <w:p w14:paraId="61E74487" w14:textId="4DD43286"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77" w:history="1">
        <w:r w:rsidRPr="00D1760B">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Scope of Work</w:t>
        </w:r>
        <w:r>
          <w:rPr>
            <w:noProof/>
            <w:webHidden/>
          </w:rPr>
          <w:tab/>
        </w:r>
        <w:r>
          <w:rPr>
            <w:noProof/>
            <w:webHidden/>
          </w:rPr>
          <w:fldChar w:fldCharType="begin"/>
        </w:r>
        <w:r>
          <w:rPr>
            <w:noProof/>
            <w:webHidden/>
          </w:rPr>
          <w:instrText xml:space="preserve"> PAGEREF _Toc235452377 \h </w:instrText>
        </w:r>
        <w:r>
          <w:rPr>
            <w:noProof/>
            <w:webHidden/>
          </w:rPr>
        </w:r>
        <w:r>
          <w:rPr>
            <w:noProof/>
            <w:webHidden/>
          </w:rPr>
          <w:fldChar w:fldCharType="separate"/>
        </w:r>
        <w:r>
          <w:rPr>
            <w:noProof/>
            <w:webHidden/>
          </w:rPr>
          <w:t>3</w:t>
        </w:r>
        <w:r>
          <w:rPr>
            <w:noProof/>
            <w:webHidden/>
          </w:rPr>
          <w:fldChar w:fldCharType="end"/>
        </w:r>
      </w:hyperlink>
    </w:p>
    <w:p w14:paraId="003CE50F" w14:textId="6F1B1384"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78" w:history="1">
        <w:r w:rsidRPr="00D1760B">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Delivery address</w:t>
        </w:r>
        <w:r>
          <w:rPr>
            <w:noProof/>
            <w:webHidden/>
          </w:rPr>
          <w:tab/>
        </w:r>
        <w:r>
          <w:rPr>
            <w:noProof/>
            <w:webHidden/>
          </w:rPr>
          <w:fldChar w:fldCharType="begin"/>
        </w:r>
        <w:r>
          <w:rPr>
            <w:noProof/>
            <w:webHidden/>
          </w:rPr>
          <w:instrText xml:space="preserve"> PAGEREF _Toc235452378 \h </w:instrText>
        </w:r>
        <w:r>
          <w:rPr>
            <w:noProof/>
            <w:webHidden/>
          </w:rPr>
        </w:r>
        <w:r>
          <w:rPr>
            <w:noProof/>
            <w:webHidden/>
          </w:rPr>
          <w:fldChar w:fldCharType="separate"/>
        </w:r>
        <w:r>
          <w:rPr>
            <w:noProof/>
            <w:webHidden/>
          </w:rPr>
          <w:t>3</w:t>
        </w:r>
        <w:r>
          <w:rPr>
            <w:noProof/>
            <w:webHidden/>
          </w:rPr>
          <w:fldChar w:fldCharType="end"/>
        </w:r>
      </w:hyperlink>
    </w:p>
    <w:p w14:paraId="3B2C2726" w14:textId="3833F774"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79" w:history="1">
        <w:r w:rsidRPr="00D1760B">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_Toc235452379 \h </w:instrText>
        </w:r>
        <w:r>
          <w:rPr>
            <w:noProof/>
            <w:webHidden/>
          </w:rPr>
        </w:r>
        <w:r>
          <w:rPr>
            <w:noProof/>
            <w:webHidden/>
          </w:rPr>
          <w:fldChar w:fldCharType="separate"/>
        </w:r>
        <w:r>
          <w:rPr>
            <w:noProof/>
            <w:webHidden/>
          </w:rPr>
          <w:t>3</w:t>
        </w:r>
        <w:r>
          <w:rPr>
            <w:noProof/>
            <w:webHidden/>
          </w:rPr>
          <w:fldChar w:fldCharType="end"/>
        </w:r>
      </w:hyperlink>
    </w:p>
    <w:p w14:paraId="27E6A736" w14:textId="38B05183" w:rsidR="00945819" w:rsidRDefault="00945819">
      <w:pPr>
        <w:pStyle w:val="TOC1"/>
        <w:rPr>
          <w:rFonts w:asciiTheme="minorHAnsi" w:eastAsiaTheme="minorEastAsia" w:hAnsiTheme="minorHAnsi" w:cstheme="minorBidi"/>
          <w:b w:val="0"/>
          <w:noProof/>
          <w:kern w:val="2"/>
          <w:sz w:val="24"/>
          <w:szCs w:val="24"/>
          <w:lang w:eastAsia="en-ZA"/>
          <w14:ligatures w14:val="standardContextual"/>
        </w:rPr>
      </w:pPr>
      <w:hyperlink w:anchor="_Toc235452380" w:history="1">
        <w:r w:rsidRPr="00D1760B">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D1760B">
          <w:rPr>
            <w:rStyle w:val="Hyperlink"/>
            <w:noProof/>
          </w:rPr>
          <w:t>Requirements</w:t>
        </w:r>
        <w:r>
          <w:rPr>
            <w:noProof/>
            <w:webHidden/>
          </w:rPr>
          <w:tab/>
        </w:r>
        <w:r>
          <w:rPr>
            <w:noProof/>
            <w:webHidden/>
          </w:rPr>
          <w:fldChar w:fldCharType="begin"/>
        </w:r>
        <w:r>
          <w:rPr>
            <w:noProof/>
            <w:webHidden/>
          </w:rPr>
          <w:instrText xml:space="preserve"> PAGEREF _Toc235452380 \h </w:instrText>
        </w:r>
        <w:r>
          <w:rPr>
            <w:noProof/>
            <w:webHidden/>
          </w:rPr>
        </w:r>
        <w:r>
          <w:rPr>
            <w:noProof/>
            <w:webHidden/>
          </w:rPr>
          <w:fldChar w:fldCharType="separate"/>
        </w:r>
        <w:r>
          <w:rPr>
            <w:noProof/>
            <w:webHidden/>
          </w:rPr>
          <w:t>3</w:t>
        </w:r>
        <w:r>
          <w:rPr>
            <w:noProof/>
            <w:webHidden/>
          </w:rPr>
          <w:fldChar w:fldCharType="end"/>
        </w:r>
      </w:hyperlink>
    </w:p>
    <w:p w14:paraId="56A992A4" w14:textId="6493DF33"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81" w:history="1">
        <w:r w:rsidRPr="00D1760B">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Product / Service / Solution Requirements</w:t>
        </w:r>
        <w:r>
          <w:rPr>
            <w:noProof/>
            <w:webHidden/>
          </w:rPr>
          <w:tab/>
        </w:r>
        <w:r>
          <w:rPr>
            <w:noProof/>
            <w:webHidden/>
          </w:rPr>
          <w:fldChar w:fldCharType="begin"/>
        </w:r>
        <w:r>
          <w:rPr>
            <w:noProof/>
            <w:webHidden/>
          </w:rPr>
          <w:instrText xml:space="preserve"> PAGEREF _Toc235452381 \h </w:instrText>
        </w:r>
        <w:r>
          <w:rPr>
            <w:noProof/>
            <w:webHidden/>
          </w:rPr>
        </w:r>
        <w:r>
          <w:rPr>
            <w:noProof/>
            <w:webHidden/>
          </w:rPr>
          <w:fldChar w:fldCharType="separate"/>
        </w:r>
        <w:r>
          <w:rPr>
            <w:noProof/>
            <w:webHidden/>
          </w:rPr>
          <w:t>3</w:t>
        </w:r>
        <w:r>
          <w:rPr>
            <w:noProof/>
            <w:webHidden/>
          </w:rPr>
          <w:fldChar w:fldCharType="end"/>
        </w:r>
      </w:hyperlink>
    </w:p>
    <w:p w14:paraId="426B771E" w14:textId="066186BF" w:rsidR="00945819" w:rsidRDefault="00945819">
      <w:pPr>
        <w:pStyle w:val="TOC3"/>
        <w:rPr>
          <w:rFonts w:asciiTheme="minorHAnsi" w:eastAsiaTheme="minorEastAsia" w:hAnsiTheme="minorHAnsi" w:cstheme="minorBidi"/>
          <w:noProof/>
          <w:kern w:val="2"/>
          <w:sz w:val="24"/>
          <w:szCs w:val="24"/>
          <w:lang w:eastAsia="en-ZA"/>
          <w14:ligatures w14:val="standardContextual"/>
        </w:rPr>
      </w:pPr>
      <w:hyperlink w:anchor="_Toc235452382" w:history="1">
        <w:r w:rsidRPr="00D1760B">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GPvNO TN3270e software licenses inclusive of the following:</w:t>
        </w:r>
        <w:r>
          <w:rPr>
            <w:noProof/>
            <w:webHidden/>
          </w:rPr>
          <w:tab/>
        </w:r>
        <w:r>
          <w:rPr>
            <w:noProof/>
            <w:webHidden/>
          </w:rPr>
          <w:fldChar w:fldCharType="begin"/>
        </w:r>
        <w:r>
          <w:rPr>
            <w:noProof/>
            <w:webHidden/>
          </w:rPr>
          <w:instrText xml:space="preserve"> PAGEREF _Toc235452382 \h </w:instrText>
        </w:r>
        <w:r>
          <w:rPr>
            <w:noProof/>
            <w:webHidden/>
          </w:rPr>
        </w:r>
        <w:r>
          <w:rPr>
            <w:noProof/>
            <w:webHidden/>
          </w:rPr>
          <w:fldChar w:fldCharType="separate"/>
        </w:r>
        <w:r>
          <w:rPr>
            <w:noProof/>
            <w:webHidden/>
          </w:rPr>
          <w:t>3</w:t>
        </w:r>
        <w:r>
          <w:rPr>
            <w:noProof/>
            <w:webHidden/>
          </w:rPr>
          <w:fldChar w:fldCharType="end"/>
        </w:r>
      </w:hyperlink>
    </w:p>
    <w:p w14:paraId="2FC59610" w14:textId="1A4F93C4" w:rsidR="00945819" w:rsidRDefault="00945819">
      <w:pPr>
        <w:pStyle w:val="TOC1"/>
        <w:rPr>
          <w:rFonts w:asciiTheme="minorHAnsi" w:eastAsiaTheme="minorEastAsia" w:hAnsiTheme="minorHAnsi" w:cstheme="minorBidi"/>
          <w:b w:val="0"/>
          <w:noProof/>
          <w:kern w:val="2"/>
          <w:sz w:val="24"/>
          <w:szCs w:val="24"/>
          <w:lang w:eastAsia="en-ZA"/>
          <w14:ligatures w14:val="standardContextual"/>
        </w:rPr>
      </w:pPr>
      <w:hyperlink w:anchor="_Toc235452383" w:history="1">
        <w:r w:rsidRPr="00D1760B">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D1760B">
          <w:rPr>
            <w:rStyle w:val="Hyperlink"/>
            <w:noProof/>
          </w:rPr>
          <w:t>Bid Evaluation Stages</w:t>
        </w:r>
        <w:r>
          <w:rPr>
            <w:noProof/>
            <w:webHidden/>
          </w:rPr>
          <w:tab/>
        </w:r>
        <w:r>
          <w:rPr>
            <w:noProof/>
            <w:webHidden/>
          </w:rPr>
          <w:fldChar w:fldCharType="begin"/>
        </w:r>
        <w:r>
          <w:rPr>
            <w:noProof/>
            <w:webHidden/>
          </w:rPr>
          <w:instrText xml:space="preserve"> PAGEREF _Toc235452383 \h </w:instrText>
        </w:r>
        <w:r>
          <w:rPr>
            <w:noProof/>
            <w:webHidden/>
          </w:rPr>
        </w:r>
        <w:r>
          <w:rPr>
            <w:noProof/>
            <w:webHidden/>
          </w:rPr>
          <w:fldChar w:fldCharType="separate"/>
        </w:r>
        <w:r>
          <w:rPr>
            <w:noProof/>
            <w:webHidden/>
          </w:rPr>
          <w:t>4</w:t>
        </w:r>
        <w:r>
          <w:rPr>
            <w:noProof/>
            <w:webHidden/>
          </w:rPr>
          <w:fldChar w:fldCharType="end"/>
        </w:r>
      </w:hyperlink>
    </w:p>
    <w:p w14:paraId="4A1AA753" w14:textId="5064341E"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84" w:history="1">
        <w:r w:rsidRPr="00D1760B">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Mandatory Administrative Responsiveness (Stage 1)</w:t>
        </w:r>
        <w:r>
          <w:rPr>
            <w:noProof/>
            <w:webHidden/>
          </w:rPr>
          <w:tab/>
        </w:r>
        <w:r>
          <w:rPr>
            <w:noProof/>
            <w:webHidden/>
          </w:rPr>
          <w:fldChar w:fldCharType="begin"/>
        </w:r>
        <w:r>
          <w:rPr>
            <w:noProof/>
            <w:webHidden/>
          </w:rPr>
          <w:instrText xml:space="preserve"> PAGEREF _Toc235452384 \h </w:instrText>
        </w:r>
        <w:r>
          <w:rPr>
            <w:noProof/>
            <w:webHidden/>
          </w:rPr>
        </w:r>
        <w:r>
          <w:rPr>
            <w:noProof/>
            <w:webHidden/>
          </w:rPr>
          <w:fldChar w:fldCharType="separate"/>
        </w:r>
        <w:r>
          <w:rPr>
            <w:noProof/>
            <w:webHidden/>
          </w:rPr>
          <w:t>4</w:t>
        </w:r>
        <w:r>
          <w:rPr>
            <w:noProof/>
            <w:webHidden/>
          </w:rPr>
          <w:fldChar w:fldCharType="end"/>
        </w:r>
      </w:hyperlink>
    </w:p>
    <w:p w14:paraId="7B91E7E0" w14:textId="6C2EC6F2" w:rsidR="00945819" w:rsidRDefault="00945819">
      <w:pPr>
        <w:pStyle w:val="TOC3"/>
        <w:rPr>
          <w:rFonts w:asciiTheme="minorHAnsi" w:eastAsiaTheme="minorEastAsia" w:hAnsiTheme="minorHAnsi" w:cstheme="minorBidi"/>
          <w:noProof/>
          <w:kern w:val="2"/>
          <w:sz w:val="24"/>
          <w:szCs w:val="24"/>
          <w:lang w:eastAsia="en-ZA"/>
          <w14:ligatures w14:val="standardContextual"/>
        </w:rPr>
      </w:pPr>
      <w:hyperlink w:anchor="_Toc235452385" w:history="1">
        <w:r w:rsidRPr="00D1760B">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Registered Supplier</w:t>
        </w:r>
        <w:r>
          <w:rPr>
            <w:noProof/>
            <w:webHidden/>
          </w:rPr>
          <w:tab/>
        </w:r>
        <w:r>
          <w:rPr>
            <w:noProof/>
            <w:webHidden/>
          </w:rPr>
          <w:fldChar w:fldCharType="begin"/>
        </w:r>
        <w:r>
          <w:rPr>
            <w:noProof/>
            <w:webHidden/>
          </w:rPr>
          <w:instrText xml:space="preserve"> PAGEREF _Toc235452385 \h </w:instrText>
        </w:r>
        <w:r>
          <w:rPr>
            <w:noProof/>
            <w:webHidden/>
          </w:rPr>
        </w:r>
        <w:r>
          <w:rPr>
            <w:noProof/>
            <w:webHidden/>
          </w:rPr>
          <w:fldChar w:fldCharType="separate"/>
        </w:r>
        <w:r>
          <w:rPr>
            <w:noProof/>
            <w:webHidden/>
          </w:rPr>
          <w:t>4</w:t>
        </w:r>
        <w:r>
          <w:rPr>
            <w:noProof/>
            <w:webHidden/>
          </w:rPr>
          <w:fldChar w:fldCharType="end"/>
        </w:r>
      </w:hyperlink>
    </w:p>
    <w:p w14:paraId="27797C94" w14:textId="7CBD5440"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86" w:history="1">
        <w:r w:rsidRPr="00D1760B">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Technical returnable documents</w:t>
        </w:r>
        <w:r>
          <w:rPr>
            <w:noProof/>
            <w:webHidden/>
          </w:rPr>
          <w:tab/>
        </w:r>
        <w:r>
          <w:rPr>
            <w:noProof/>
            <w:webHidden/>
          </w:rPr>
          <w:fldChar w:fldCharType="begin"/>
        </w:r>
        <w:r>
          <w:rPr>
            <w:noProof/>
            <w:webHidden/>
          </w:rPr>
          <w:instrText xml:space="preserve"> PAGEREF _Toc235452386 \h </w:instrText>
        </w:r>
        <w:r>
          <w:rPr>
            <w:noProof/>
            <w:webHidden/>
          </w:rPr>
        </w:r>
        <w:r>
          <w:rPr>
            <w:noProof/>
            <w:webHidden/>
          </w:rPr>
          <w:fldChar w:fldCharType="separate"/>
        </w:r>
        <w:r>
          <w:rPr>
            <w:noProof/>
            <w:webHidden/>
          </w:rPr>
          <w:t>4</w:t>
        </w:r>
        <w:r>
          <w:rPr>
            <w:noProof/>
            <w:webHidden/>
          </w:rPr>
          <w:fldChar w:fldCharType="end"/>
        </w:r>
      </w:hyperlink>
    </w:p>
    <w:p w14:paraId="7AAD0B82" w14:textId="2D2F07EE" w:rsidR="00945819" w:rsidRDefault="00945819">
      <w:pPr>
        <w:pStyle w:val="TOC3"/>
        <w:rPr>
          <w:rFonts w:asciiTheme="minorHAnsi" w:eastAsiaTheme="minorEastAsia" w:hAnsiTheme="minorHAnsi" w:cstheme="minorBidi"/>
          <w:noProof/>
          <w:kern w:val="2"/>
          <w:sz w:val="24"/>
          <w:szCs w:val="24"/>
          <w:lang w:eastAsia="en-ZA"/>
          <w14:ligatures w14:val="standardContextual"/>
        </w:rPr>
      </w:pPr>
      <w:hyperlink w:anchor="_Toc235452387" w:history="1">
        <w:r w:rsidRPr="00D1760B">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Instruction and evaluation criteria</w:t>
        </w:r>
        <w:r>
          <w:rPr>
            <w:noProof/>
            <w:webHidden/>
          </w:rPr>
          <w:tab/>
        </w:r>
        <w:r>
          <w:rPr>
            <w:noProof/>
            <w:webHidden/>
          </w:rPr>
          <w:fldChar w:fldCharType="begin"/>
        </w:r>
        <w:r>
          <w:rPr>
            <w:noProof/>
            <w:webHidden/>
          </w:rPr>
          <w:instrText xml:space="preserve"> PAGEREF _Toc235452387 \h </w:instrText>
        </w:r>
        <w:r>
          <w:rPr>
            <w:noProof/>
            <w:webHidden/>
          </w:rPr>
        </w:r>
        <w:r>
          <w:rPr>
            <w:noProof/>
            <w:webHidden/>
          </w:rPr>
          <w:fldChar w:fldCharType="separate"/>
        </w:r>
        <w:r>
          <w:rPr>
            <w:noProof/>
            <w:webHidden/>
          </w:rPr>
          <w:t>4</w:t>
        </w:r>
        <w:r>
          <w:rPr>
            <w:noProof/>
            <w:webHidden/>
          </w:rPr>
          <w:fldChar w:fldCharType="end"/>
        </w:r>
      </w:hyperlink>
    </w:p>
    <w:p w14:paraId="5B9F80F2" w14:textId="195C7AAD" w:rsidR="00945819" w:rsidRDefault="00945819">
      <w:pPr>
        <w:pStyle w:val="TOC3"/>
        <w:rPr>
          <w:rFonts w:asciiTheme="minorHAnsi" w:eastAsiaTheme="minorEastAsia" w:hAnsiTheme="minorHAnsi" w:cstheme="minorBidi"/>
          <w:noProof/>
          <w:kern w:val="2"/>
          <w:sz w:val="24"/>
          <w:szCs w:val="24"/>
          <w:lang w:eastAsia="en-ZA"/>
          <w14:ligatures w14:val="standardContextual"/>
        </w:rPr>
      </w:pPr>
      <w:hyperlink w:anchor="_Toc235452388" w:history="1">
        <w:r w:rsidRPr="00D1760B">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Technical Mandatory Requirements (Stage 2)</w:t>
        </w:r>
        <w:r>
          <w:rPr>
            <w:noProof/>
            <w:webHidden/>
          </w:rPr>
          <w:tab/>
        </w:r>
        <w:r>
          <w:rPr>
            <w:noProof/>
            <w:webHidden/>
          </w:rPr>
          <w:fldChar w:fldCharType="begin"/>
        </w:r>
        <w:r>
          <w:rPr>
            <w:noProof/>
            <w:webHidden/>
          </w:rPr>
          <w:instrText xml:space="preserve"> PAGEREF _Toc235452388 \h </w:instrText>
        </w:r>
        <w:r>
          <w:rPr>
            <w:noProof/>
            <w:webHidden/>
          </w:rPr>
        </w:r>
        <w:r>
          <w:rPr>
            <w:noProof/>
            <w:webHidden/>
          </w:rPr>
          <w:fldChar w:fldCharType="separate"/>
        </w:r>
        <w:r>
          <w:rPr>
            <w:noProof/>
            <w:webHidden/>
          </w:rPr>
          <w:t>4</w:t>
        </w:r>
        <w:r>
          <w:rPr>
            <w:noProof/>
            <w:webHidden/>
          </w:rPr>
          <w:fldChar w:fldCharType="end"/>
        </w:r>
      </w:hyperlink>
    </w:p>
    <w:p w14:paraId="1122B489" w14:textId="696F9B9D"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89" w:history="1">
        <w:r w:rsidRPr="00D1760B">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Special Conditions of Contract Verification (Stage 3)</w:t>
        </w:r>
        <w:r>
          <w:rPr>
            <w:noProof/>
            <w:webHidden/>
          </w:rPr>
          <w:tab/>
        </w:r>
        <w:r>
          <w:rPr>
            <w:noProof/>
            <w:webHidden/>
          </w:rPr>
          <w:fldChar w:fldCharType="begin"/>
        </w:r>
        <w:r>
          <w:rPr>
            <w:noProof/>
            <w:webHidden/>
          </w:rPr>
          <w:instrText xml:space="preserve"> PAGEREF _Toc235452389 \h </w:instrText>
        </w:r>
        <w:r>
          <w:rPr>
            <w:noProof/>
            <w:webHidden/>
          </w:rPr>
        </w:r>
        <w:r>
          <w:rPr>
            <w:noProof/>
            <w:webHidden/>
          </w:rPr>
          <w:fldChar w:fldCharType="separate"/>
        </w:r>
        <w:r>
          <w:rPr>
            <w:noProof/>
            <w:webHidden/>
          </w:rPr>
          <w:t>6</w:t>
        </w:r>
        <w:r>
          <w:rPr>
            <w:noProof/>
            <w:webHidden/>
          </w:rPr>
          <w:fldChar w:fldCharType="end"/>
        </w:r>
      </w:hyperlink>
    </w:p>
    <w:p w14:paraId="7B749F77" w14:textId="32242D8C" w:rsidR="00945819" w:rsidRDefault="00945819">
      <w:pPr>
        <w:pStyle w:val="TOC3"/>
        <w:rPr>
          <w:rFonts w:asciiTheme="minorHAnsi" w:eastAsiaTheme="minorEastAsia" w:hAnsiTheme="minorHAnsi" w:cstheme="minorBidi"/>
          <w:noProof/>
          <w:kern w:val="2"/>
          <w:sz w:val="24"/>
          <w:szCs w:val="24"/>
          <w:lang w:eastAsia="en-ZA"/>
          <w14:ligatures w14:val="standardContextual"/>
        </w:rPr>
      </w:pPr>
      <w:hyperlink w:anchor="_Toc235452390" w:history="1">
        <w:r w:rsidRPr="00D1760B">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Special Conditions of Contract</w:t>
        </w:r>
        <w:r>
          <w:rPr>
            <w:noProof/>
            <w:webHidden/>
          </w:rPr>
          <w:tab/>
        </w:r>
        <w:r>
          <w:rPr>
            <w:noProof/>
            <w:webHidden/>
          </w:rPr>
          <w:fldChar w:fldCharType="begin"/>
        </w:r>
        <w:r>
          <w:rPr>
            <w:noProof/>
            <w:webHidden/>
          </w:rPr>
          <w:instrText xml:space="preserve"> PAGEREF _Toc235452390 \h </w:instrText>
        </w:r>
        <w:r>
          <w:rPr>
            <w:noProof/>
            <w:webHidden/>
          </w:rPr>
        </w:r>
        <w:r>
          <w:rPr>
            <w:noProof/>
            <w:webHidden/>
          </w:rPr>
          <w:fldChar w:fldCharType="separate"/>
        </w:r>
        <w:r>
          <w:rPr>
            <w:noProof/>
            <w:webHidden/>
          </w:rPr>
          <w:t>7</w:t>
        </w:r>
        <w:r>
          <w:rPr>
            <w:noProof/>
            <w:webHidden/>
          </w:rPr>
          <w:fldChar w:fldCharType="end"/>
        </w:r>
      </w:hyperlink>
    </w:p>
    <w:p w14:paraId="4416A52C" w14:textId="1E962B39" w:rsidR="00945819" w:rsidRDefault="00945819">
      <w:pPr>
        <w:pStyle w:val="TOC3"/>
        <w:rPr>
          <w:rFonts w:asciiTheme="minorHAnsi" w:eastAsiaTheme="minorEastAsia" w:hAnsiTheme="minorHAnsi" w:cstheme="minorBidi"/>
          <w:noProof/>
          <w:kern w:val="2"/>
          <w:sz w:val="24"/>
          <w:szCs w:val="24"/>
          <w:lang w:eastAsia="en-ZA"/>
          <w14:ligatures w14:val="standardContextual"/>
        </w:rPr>
      </w:pPr>
      <w:hyperlink w:anchor="_Toc235452391" w:history="1">
        <w:r w:rsidRPr="00D1760B">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Declaration of compliance and acceptance SCC</w:t>
        </w:r>
        <w:r>
          <w:rPr>
            <w:noProof/>
            <w:webHidden/>
          </w:rPr>
          <w:tab/>
        </w:r>
        <w:r>
          <w:rPr>
            <w:noProof/>
            <w:webHidden/>
          </w:rPr>
          <w:fldChar w:fldCharType="begin"/>
        </w:r>
        <w:r>
          <w:rPr>
            <w:noProof/>
            <w:webHidden/>
          </w:rPr>
          <w:instrText xml:space="preserve"> PAGEREF _Toc235452391 \h </w:instrText>
        </w:r>
        <w:r>
          <w:rPr>
            <w:noProof/>
            <w:webHidden/>
          </w:rPr>
        </w:r>
        <w:r>
          <w:rPr>
            <w:noProof/>
            <w:webHidden/>
          </w:rPr>
          <w:fldChar w:fldCharType="separate"/>
        </w:r>
        <w:r>
          <w:rPr>
            <w:noProof/>
            <w:webHidden/>
          </w:rPr>
          <w:t>12</w:t>
        </w:r>
        <w:r>
          <w:rPr>
            <w:noProof/>
            <w:webHidden/>
          </w:rPr>
          <w:fldChar w:fldCharType="end"/>
        </w:r>
      </w:hyperlink>
    </w:p>
    <w:p w14:paraId="33CB5616" w14:textId="1440B0BA"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92" w:history="1">
        <w:r w:rsidRPr="00D1760B">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Price and Preference Points Evaluation (Stage 4)</w:t>
        </w:r>
        <w:r>
          <w:rPr>
            <w:noProof/>
            <w:webHidden/>
          </w:rPr>
          <w:tab/>
        </w:r>
        <w:r>
          <w:rPr>
            <w:noProof/>
            <w:webHidden/>
          </w:rPr>
          <w:fldChar w:fldCharType="begin"/>
        </w:r>
        <w:r>
          <w:rPr>
            <w:noProof/>
            <w:webHidden/>
          </w:rPr>
          <w:instrText xml:space="preserve"> PAGEREF _Toc235452392 \h </w:instrText>
        </w:r>
        <w:r>
          <w:rPr>
            <w:noProof/>
            <w:webHidden/>
          </w:rPr>
        </w:r>
        <w:r>
          <w:rPr>
            <w:noProof/>
            <w:webHidden/>
          </w:rPr>
          <w:fldChar w:fldCharType="separate"/>
        </w:r>
        <w:r>
          <w:rPr>
            <w:noProof/>
            <w:webHidden/>
          </w:rPr>
          <w:t>12</w:t>
        </w:r>
        <w:r>
          <w:rPr>
            <w:noProof/>
            <w:webHidden/>
          </w:rPr>
          <w:fldChar w:fldCharType="end"/>
        </w:r>
      </w:hyperlink>
    </w:p>
    <w:p w14:paraId="1AB26050" w14:textId="7707CFA7" w:rsidR="00945819" w:rsidRDefault="00945819">
      <w:pPr>
        <w:pStyle w:val="TOC3"/>
        <w:rPr>
          <w:rFonts w:asciiTheme="minorHAnsi" w:eastAsiaTheme="minorEastAsia" w:hAnsiTheme="minorHAnsi" w:cstheme="minorBidi"/>
          <w:noProof/>
          <w:kern w:val="2"/>
          <w:sz w:val="24"/>
          <w:szCs w:val="24"/>
          <w:lang w:eastAsia="en-ZA"/>
          <w14:ligatures w14:val="standardContextual"/>
        </w:rPr>
      </w:pPr>
      <w:hyperlink w:anchor="_Toc235452393" w:history="1">
        <w:r w:rsidRPr="00D1760B">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Costing and Preference Evaluation</w:t>
        </w:r>
        <w:r>
          <w:rPr>
            <w:noProof/>
            <w:webHidden/>
          </w:rPr>
          <w:tab/>
        </w:r>
        <w:r>
          <w:rPr>
            <w:noProof/>
            <w:webHidden/>
          </w:rPr>
          <w:fldChar w:fldCharType="begin"/>
        </w:r>
        <w:r>
          <w:rPr>
            <w:noProof/>
            <w:webHidden/>
          </w:rPr>
          <w:instrText xml:space="preserve"> PAGEREF _Toc235452393 \h </w:instrText>
        </w:r>
        <w:r>
          <w:rPr>
            <w:noProof/>
            <w:webHidden/>
          </w:rPr>
        </w:r>
        <w:r>
          <w:rPr>
            <w:noProof/>
            <w:webHidden/>
          </w:rPr>
          <w:fldChar w:fldCharType="separate"/>
        </w:r>
        <w:r>
          <w:rPr>
            <w:noProof/>
            <w:webHidden/>
          </w:rPr>
          <w:t>12</w:t>
        </w:r>
        <w:r>
          <w:rPr>
            <w:noProof/>
            <w:webHidden/>
          </w:rPr>
          <w:fldChar w:fldCharType="end"/>
        </w:r>
      </w:hyperlink>
    </w:p>
    <w:p w14:paraId="48259A21" w14:textId="45756197" w:rsidR="00945819" w:rsidRDefault="00945819">
      <w:pPr>
        <w:pStyle w:val="TOC3"/>
        <w:rPr>
          <w:rFonts w:asciiTheme="minorHAnsi" w:eastAsiaTheme="minorEastAsia" w:hAnsiTheme="minorHAnsi" w:cstheme="minorBidi"/>
          <w:noProof/>
          <w:kern w:val="2"/>
          <w:sz w:val="24"/>
          <w:szCs w:val="24"/>
          <w:lang w:eastAsia="en-ZA"/>
          <w14:ligatures w14:val="standardContextual"/>
        </w:rPr>
      </w:pPr>
      <w:hyperlink w:anchor="_Toc235452394" w:history="1">
        <w:r w:rsidRPr="00D1760B">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Costing and Pricing Conditions</w:t>
        </w:r>
        <w:r>
          <w:rPr>
            <w:noProof/>
            <w:webHidden/>
          </w:rPr>
          <w:tab/>
        </w:r>
        <w:r>
          <w:rPr>
            <w:noProof/>
            <w:webHidden/>
          </w:rPr>
          <w:fldChar w:fldCharType="begin"/>
        </w:r>
        <w:r>
          <w:rPr>
            <w:noProof/>
            <w:webHidden/>
          </w:rPr>
          <w:instrText xml:space="preserve"> PAGEREF _Toc235452394 \h </w:instrText>
        </w:r>
        <w:r>
          <w:rPr>
            <w:noProof/>
            <w:webHidden/>
          </w:rPr>
        </w:r>
        <w:r>
          <w:rPr>
            <w:noProof/>
            <w:webHidden/>
          </w:rPr>
          <w:fldChar w:fldCharType="separate"/>
        </w:r>
        <w:r>
          <w:rPr>
            <w:noProof/>
            <w:webHidden/>
          </w:rPr>
          <w:t>12</w:t>
        </w:r>
        <w:r>
          <w:rPr>
            <w:noProof/>
            <w:webHidden/>
          </w:rPr>
          <w:fldChar w:fldCharType="end"/>
        </w:r>
      </w:hyperlink>
    </w:p>
    <w:p w14:paraId="6596BF40" w14:textId="4D152305" w:rsidR="00945819" w:rsidRDefault="00945819">
      <w:pPr>
        <w:pStyle w:val="TOC3"/>
        <w:rPr>
          <w:rFonts w:asciiTheme="minorHAnsi" w:eastAsiaTheme="minorEastAsia" w:hAnsiTheme="minorHAnsi" w:cstheme="minorBidi"/>
          <w:noProof/>
          <w:kern w:val="2"/>
          <w:sz w:val="24"/>
          <w:szCs w:val="24"/>
          <w:lang w:eastAsia="en-ZA"/>
          <w14:ligatures w14:val="standardContextual"/>
        </w:rPr>
      </w:pPr>
      <w:hyperlink w:anchor="_Toc235452395" w:history="1">
        <w:r w:rsidRPr="00D1760B">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Rate of Exchange Pricing Information</w:t>
        </w:r>
        <w:r>
          <w:rPr>
            <w:noProof/>
            <w:webHidden/>
          </w:rPr>
          <w:tab/>
        </w:r>
        <w:r>
          <w:rPr>
            <w:noProof/>
            <w:webHidden/>
          </w:rPr>
          <w:fldChar w:fldCharType="begin"/>
        </w:r>
        <w:r>
          <w:rPr>
            <w:noProof/>
            <w:webHidden/>
          </w:rPr>
          <w:instrText xml:space="preserve"> PAGEREF _Toc235452395 \h </w:instrText>
        </w:r>
        <w:r>
          <w:rPr>
            <w:noProof/>
            <w:webHidden/>
          </w:rPr>
        </w:r>
        <w:r>
          <w:rPr>
            <w:noProof/>
            <w:webHidden/>
          </w:rPr>
          <w:fldChar w:fldCharType="separate"/>
        </w:r>
        <w:r>
          <w:rPr>
            <w:noProof/>
            <w:webHidden/>
          </w:rPr>
          <w:t>13</w:t>
        </w:r>
        <w:r>
          <w:rPr>
            <w:noProof/>
            <w:webHidden/>
          </w:rPr>
          <w:fldChar w:fldCharType="end"/>
        </w:r>
      </w:hyperlink>
    </w:p>
    <w:p w14:paraId="6333DD3A" w14:textId="2F702366" w:rsidR="00945819" w:rsidRDefault="00945819">
      <w:pPr>
        <w:pStyle w:val="TOC3"/>
        <w:rPr>
          <w:rFonts w:asciiTheme="minorHAnsi" w:eastAsiaTheme="minorEastAsia" w:hAnsiTheme="minorHAnsi" w:cstheme="minorBidi"/>
          <w:noProof/>
          <w:kern w:val="2"/>
          <w:sz w:val="24"/>
          <w:szCs w:val="24"/>
          <w:lang w:eastAsia="en-ZA"/>
          <w14:ligatures w14:val="standardContextual"/>
        </w:rPr>
      </w:pPr>
      <w:hyperlink w:anchor="_Toc235452396" w:history="1">
        <w:r w:rsidRPr="00D1760B">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Bid Exchange Rate Conditions</w:t>
        </w:r>
        <w:r>
          <w:rPr>
            <w:noProof/>
            <w:webHidden/>
          </w:rPr>
          <w:tab/>
        </w:r>
        <w:r>
          <w:rPr>
            <w:noProof/>
            <w:webHidden/>
          </w:rPr>
          <w:fldChar w:fldCharType="begin"/>
        </w:r>
        <w:r>
          <w:rPr>
            <w:noProof/>
            <w:webHidden/>
          </w:rPr>
          <w:instrText xml:space="preserve"> PAGEREF _Toc235452396 \h </w:instrText>
        </w:r>
        <w:r>
          <w:rPr>
            <w:noProof/>
            <w:webHidden/>
          </w:rPr>
        </w:r>
        <w:r>
          <w:rPr>
            <w:noProof/>
            <w:webHidden/>
          </w:rPr>
          <w:fldChar w:fldCharType="separate"/>
        </w:r>
        <w:r>
          <w:rPr>
            <w:noProof/>
            <w:webHidden/>
          </w:rPr>
          <w:t>13</w:t>
        </w:r>
        <w:r>
          <w:rPr>
            <w:noProof/>
            <w:webHidden/>
          </w:rPr>
          <w:fldChar w:fldCharType="end"/>
        </w:r>
      </w:hyperlink>
    </w:p>
    <w:p w14:paraId="57BAF840" w14:textId="4298EE70" w:rsidR="00945819" w:rsidRDefault="00945819">
      <w:pPr>
        <w:pStyle w:val="TOC3"/>
        <w:rPr>
          <w:rFonts w:asciiTheme="minorHAnsi" w:eastAsiaTheme="minorEastAsia" w:hAnsiTheme="minorHAnsi" w:cstheme="minorBidi"/>
          <w:noProof/>
          <w:kern w:val="2"/>
          <w:sz w:val="24"/>
          <w:szCs w:val="24"/>
          <w:lang w:eastAsia="en-ZA"/>
          <w14:ligatures w14:val="standardContextual"/>
        </w:rPr>
      </w:pPr>
      <w:hyperlink w:anchor="_Toc235452397" w:history="1">
        <w:r w:rsidRPr="00D1760B">
          <w:rPr>
            <w:rStyle w:val="Hyperlink"/>
            <w:noProof/>
          </w:rPr>
          <w:t>4.4.5</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Bid Pricing Schedule</w:t>
        </w:r>
        <w:r>
          <w:rPr>
            <w:noProof/>
            <w:webHidden/>
          </w:rPr>
          <w:tab/>
        </w:r>
        <w:r>
          <w:rPr>
            <w:noProof/>
            <w:webHidden/>
          </w:rPr>
          <w:fldChar w:fldCharType="begin"/>
        </w:r>
        <w:r>
          <w:rPr>
            <w:noProof/>
            <w:webHidden/>
          </w:rPr>
          <w:instrText xml:space="preserve"> PAGEREF _Toc235452397 \h </w:instrText>
        </w:r>
        <w:r>
          <w:rPr>
            <w:noProof/>
            <w:webHidden/>
          </w:rPr>
        </w:r>
        <w:r>
          <w:rPr>
            <w:noProof/>
            <w:webHidden/>
          </w:rPr>
          <w:fldChar w:fldCharType="separate"/>
        </w:r>
        <w:r>
          <w:rPr>
            <w:noProof/>
            <w:webHidden/>
          </w:rPr>
          <w:t>13</w:t>
        </w:r>
        <w:r>
          <w:rPr>
            <w:noProof/>
            <w:webHidden/>
          </w:rPr>
          <w:fldChar w:fldCharType="end"/>
        </w:r>
      </w:hyperlink>
    </w:p>
    <w:p w14:paraId="3AD28498" w14:textId="20912F82"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98" w:history="1">
        <w:r w:rsidRPr="00D1760B">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Declaration of Acceptance</w:t>
        </w:r>
        <w:r>
          <w:rPr>
            <w:noProof/>
            <w:webHidden/>
          </w:rPr>
          <w:tab/>
        </w:r>
        <w:r>
          <w:rPr>
            <w:noProof/>
            <w:webHidden/>
          </w:rPr>
          <w:fldChar w:fldCharType="begin"/>
        </w:r>
        <w:r>
          <w:rPr>
            <w:noProof/>
            <w:webHidden/>
          </w:rPr>
          <w:instrText xml:space="preserve"> PAGEREF _Toc235452398 \h </w:instrText>
        </w:r>
        <w:r>
          <w:rPr>
            <w:noProof/>
            <w:webHidden/>
          </w:rPr>
        </w:r>
        <w:r>
          <w:rPr>
            <w:noProof/>
            <w:webHidden/>
          </w:rPr>
          <w:fldChar w:fldCharType="separate"/>
        </w:r>
        <w:r>
          <w:rPr>
            <w:noProof/>
            <w:webHidden/>
          </w:rPr>
          <w:t>13</w:t>
        </w:r>
        <w:r>
          <w:rPr>
            <w:noProof/>
            <w:webHidden/>
          </w:rPr>
          <w:fldChar w:fldCharType="end"/>
        </w:r>
      </w:hyperlink>
    </w:p>
    <w:p w14:paraId="393590CA" w14:textId="117F9D48"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399" w:history="1">
        <w:r w:rsidRPr="00D1760B">
          <w:rPr>
            <w:rStyle w:val="Hyperlink"/>
            <w:noProof/>
          </w:rPr>
          <w:t>4.6</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Preference Requirements</w:t>
        </w:r>
        <w:r>
          <w:rPr>
            <w:noProof/>
            <w:webHidden/>
          </w:rPr>
          <w:tab/>
        </w:r>
        <w:r>
          <w:rPr>
            <w:noProof/>
            <w:webHidden/>
          </w:rPr>
          <w:fldChar w:fldCharType="begin"/>
        </w:r>
        <w:r>
          <w:rPr>
            <w:noProof/>
            <w:webHidden/>
          </w:rPr>
          <w:instrText xml:space="preserve"> PAGEREF _Toc235452399 \h </w:instrText>
        </w:r>
        <w:r>
          <w:rPr>
            <w:noProof/>
            <w:webHidden/>
          </w:rPr>
        </w:r>
        <w:r>
          <w:rPr>
            <w:noProof/>
            <w:webHidden/>
          </w:rPr>
          <w:fldChar w:fldCharType="separate"/>
        </w:r>
        <w:r>
          <w:rPr>
            <w:noProof/>
            <w:webHidden/>
          </w:rPr>
          <w:t>14</w:t>
        </w:r>
        <w:r>
          <w:rPr>
            <w:noProof/>
            <w:webHidden/>
          </w:rPr>
          <w:fldChar w:fldCharType="end"/>
        </w:r>
      </w:hyperlink>
    </w:p>
    <w:p w14:paraId="5700597E" w14:textId="0656C687" w:rsidR="00945819" w:rsidRDefault="00945819">
      <w:pPr>
        <w:pStyle w:val="TOC1"/>
        <w:rPr>
          <w:rFonts w:asciiTheme="minorHAnsi" w:eastAsiaTheme="minorEastAsia" w:hAnsiTheme="minorHAnsi" w:cstheme="minorBidi"/>
          <w:b w:val="0"/>
          <w:noProof/>
          <w:kern w:val="2"/>
          <w:sz w:val="24"/>
          <w:szCs w:val="24"/>
          <w:lang w:eastAsia="en-ZA"/>
          <w14:ligatures w14:val="standardContextual"/>
        </w:rPr>
      </w:pPr>
      <w:hyperlink w:anchor="_Toc235452400" w:history="1">
        <w:r w:rsidRPr="00D1760B">
          <w:rPr>
            <w:rStyle w:val="Hyperlink"/>
            <w:noProof/>
          </w:rPr>
          <w:t>Annex A: Bidder substantiating evidence</w:t>
        </w:r>
        <w:r>
          <w:rPr>
            <w:noProof/>
            <w:webHidden/>
          </w:rPr>
          <w:tab/>
        </w:r>
        <w:r>
          <w:rPr>
            <w:noProof/>
            <w:webHidden/>
          </w:rPr>
          <w:fldChar w:fldCharType="begin"/>
        </w:r>
        <w:r>
          <w:rPr>
            <w:noProof/>
            <w:webHidden/>
          </w:rPr>
          <w:instrText xml:space="preserve"> PAGEREF _Toc235452400 \h </w:instrText>
        </w:r>
        <w:r>
          <w:rPr>
            <w:noProof/>
            <w:webHidden/>
          </w:rPr>
        </w:r>
        <w:r>
          <w:rPr>
            <w:noProof/>
            <w:webHidden/>
          </w:rPr>
          <w:fldChar w:fldCharType="separate"/>
        </w:r>
        <w:r>
          <w:rPr>
            <w:noProof/>
            <w:webHidden/>
          </w:rPr>
          <w:t>17</w:t>
        </w:r>
        <w:r>
          <w:rPr>
            <w:noProof/>
            <w:webHidden/>
          </w:rPr>
          <w:fldChar w:fldCharType="end"/>
        </w:r>
      </w:hyperlink>
    </w:p>
    <w:p w14:paraId="437614E2" w14:textId="1DA96CC4" w:rsidR="00945819" w:rsidRDefault="00945819">
      <w:pPr>
        <w:pStyle w:val="TOC1"/>
        <w:rPr>
          <w:rFonts w:asciiTheme="minorHAnsi" w:eastAsiaTheme="minorEastAsia" w:hAnsiTheme="minorHAnsi" w:cstheme="minorBidi"/>
          <w:b w:val="0"/>
          <w:noProof/>
          <w:kern w:val="2"/>
          <w:sz w:val="24"/>
          <w:szCs w:val="24"/>
          <w:lang w:eastAsia="en-ZA"/>
          <w14:ligatures w14:val="standardContextual"/>
        </w:rPr>
      </w:pPr>
      <w:hyperlink w:anchor="_Toc235452401" w:history="1">
        <w:r w:rsidRPr="00D1760B">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D1760B">
          <w:rPr>
            <w:rStyle w:val="Hyperlink"/>
            <w:noProof/>
          </w:rPr>
          <w:t>Technical Mandatory Requirement Evidence</w:t>
        </w:r>
        <w:r>
          <w:rPr>
            <w:noProof/>
            <w:webHidden/>
          </w:rPr>
          <w:tab/>
        </w:r>
        <w:r>
          <w:rPr>
            <w:noProof/>
            <w:webHidden/>
          </w:rPr>
          <w:fldChar w:fldCharType="begin"/>
        </w:r>
        <w:r>
          <w:rPr>
            <w:noProof/>
            <w:webHidden/>
          </w:rPr>
          <w:instrText xml:space="preserve"> PAGEREF _Toc235452401 \h </w:instrText>
        </w:r>
        <w:r>
          <w:rPr>
            <w:noProof/>
            <w:webHidden/>
          </w:rPr>
        </w:r>
        <w:r>
          <w:rPr>
            <w:noProof/>
            <w:webHidden/>
          </w:rPr>
          <w:fldChar w:fldCharType="separate"/>
        </w:r>
        <w:r>
          <w:rPr>
            <w:noProof/>
            <w:webHidden/>
          </w:rPr>
          <w:t>17</w:t>
        </w:r>
        <w:r>
          <w:rPr>
            <w:noProof/>
            <w:webHidden/>
          </w:rPr>
          <w:fldChar w:fldCharType="end"/>
        </w:r>
      </w:hyperlink>
    </w:p>
    <w:p w14:paraId="240C0156" w14:textId="2E8090FC"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402" w:history="1">
        <w:r w:rsidRPr="00D1760B">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Bidder Certification / Affiliation Requirements</w:t>
        </w:r>
        <w:r>
          <w:rPr>
            <w:noProof/>
            <w:webHidden/>
          </w:rPr>
          <w:tab/>
        </w:r>
        <w:r>
          <w:rPr>
            <w:noProof/>
            <w:webHidden/>
          </w:rPr>
          <w:fldChar w:fldCharType="begin"/>
        </w:r>
        <w:r>
          <w:rPr>
            <w:noProof/>
            <w:webHidden/>
          </w:rPr>
          <w:instrText xml:space="preserve"> PAGEREF _Toc235452402 \h </w:instrText>
        </w:r>
        <w:r>
          <w:rPr>
            <w:noProof/>
            <w:webHidden/>
          </w:rPr>
        </w:r>
        <w:r>
          <w:rPr>
            <w:noProof/>
            <w:webHidden/>
          </w:rPr>
          <w:fldChar w:fldCharType="separate"/>
        </w:r>
        <w:r>
          <w:rPr>
            <w:noProof/>
            <w:webHidden/>
          </w:rPr>
          <w:t>17</w:t>
        </w:r>
        <w:r>
          <w:rPr>
            <w:noProof/>
            <w:webHidden/>
          </w:rPr>
          <w:fldChar w:fldCharType="end"/>
        </w:r>
      </w:hyperlink>
    </w:p>
    <w:p w14:paraId="7B9C14E8" w14:textId="585C36B2"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403" w:history="1">
        <w:r w:rsidRPr="00D1760B">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Bidder Experience and Capability Requirements</w:t>
        </w:r>
        <w:r>
          <w:rPr>
            <w:noProof/>
            <w:webHidden/>
          </w:rPr>
          <w:tab/>
        </w:r>
        <w:r>
          <w:rPr>
            <w:noProof/>
            <w:webHidden/>
          </w:rPr>
          <w:fldChar w:fldCharType="begin"/>
        </w:r>
        <w:r>
          <w:rPr>
            <w:noProof/>
            <w:webHidden/>
          </w:rPr>
          <w:instrText xml:space="preserve"> PAGEREF _Toc235452403 \h </w:instrText>
        </w:r>
        <w:r>
          <w:rPr>
            <w:noProof/>
            <w:webHidden/>
          </w:rPr>
        </w:r>
        <w:r>
          <w:rPr>
            <w:noProof/>
            <w:webHidden/>
          </w:rPr>
          <w:fldChar w:fldCharType="separate"/>
        </w:r>
        <w:r>
          <w:rPr>
            <w:noProof/>
            <w:webHidden/>
          </w:rPr>
          <w:t>17</w:t>
        </w:r>
        <w:r>
          <w:rPr>
            <w:noProof/>
            <w:webHidden/>
          </w:rPr>
          <w:fldChar w:fldCharType="end"/>
        </w:r>
      </w:hyperlink>
    </w:p>
    <w:p w14:paraId="2DDB123A" w14:textId="140341C8"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404" w:history="1">
        <w:r w:rsidRPr="00D1760B">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Special Conditions of Contracts</w:t>
        </w:r>
        <w:r>
          <w:rPr>
            <w:noProof/>
            <w:webHidden/>
          </w:rPr>
          <w:tab/>
        </w:r>
        <w:r>
          <w:rPr>
            <w:noProof/>
            <w:webHidden/>
          </w:rPr>
          <w:fldChar w:fldCharType="begin"/>
        </w:r>
        <w:r>
          <w:rPr>
            <w:noProof/>
            <w:webHidden/>
          </w:rPr>
          <w:instrText xml:space="preserve"> PAGEREF _Toc235452404 \h </w:instrText>
        </w:r>
        <w:r>
          <w:rPr>
            <w:noProof/>
            <w:webHidden/>
          </w:rPr>
        </w:r>
        <w:r>
          <w:rPr>
            <w:noProof/>
            <w:webHidden/>
          </w:rPr>
          <w:fldChar w:fldCharType="separate"/>
        </w:r>
        <w:r>
          <w:rPr>
            <w:noProof/>
            <w:webHidden/>
          </w:rPr>
          <w:t>18</w:t>
        </w:r>
        <w:r>
          <w:rPr>
            <w:noProof/>
            <w:webHidden/>
          </w:rPr>
          <w:fldChar w:fldCharType="end"/>
        </w:r>
      </w:hyperlink>
    </w:p>
    <w:p w14:paraId="4856FDFB" w14:textId="6BAB2EC3" w:rsidR="00945819" w:rsidRDefault="00945819">
      <w:pPr>
        <w:pStyle w:val="TOC2"/>
        <w:rPr>
          <w:rFonts w:asciiTheme="minorHAnsi" w:eastAsiaTheme="minorEastAsia" w:hAnsiTheme="minorHAnsi" w:cstheme="minorBidi"/>
          <w:noProof/>
          <w:kern w:val="2"/>
          <w:sz w:val="24"/>
          <w:szCs w:val="24"/>
          <w:lang w:eastAsia="en-ZA"/>
          <w14:ligatures w14:val="standardContextual"/>
        </w:rPr>
      </w:pPr>
      <w:hyperlink w:anchor="_Toc235452405" w:history="1">
        <w:r w:rsidRPr="00D1760B">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D1760B">
          <w:rPr>
            <w:rStyle w:val="Hyperlink"/>
            <w:noProof/>
          </w:rPr>
          <w:t>Preference Points Preferential Goals Evidence</w:t>
        </w:r>
        <w:r>
          <w:rPr>
            <w:noProof/>
            <w:webHidden/>
          </w:rPr>
          <w:tab/>
        </w:r>
        <w:r>
          <w:rPr>
            <w:noProof/>
            <w:webHidden/>
          </w:rPr>
          <w:fldChar w:fldCharType="begin"/>
        </w:r>
        <w:r>
          <w:rPr>
            <w:noProof/>
            <w:webHidden/>
          </w:rPr>
          <w:instrText xml:space="preserve"> PAGEREF _Toc235452405 \h </w:instrText>
        </w:r>
        <w:r>
          <w:rPr>
            <w:noProof/>
            <w:webHidden/>
          </w:rPr>
        </w:r>
        <w:r>
          <w:rPr>
            <w:noProof/>
            <w:webHidden/>
          </w:rPr>
          <w:fldChar w:fldCharType="separate"/>
        </w:r>
        <w:r>
          <w:rPr>
            <w:noProof/>
            <w:webHidden/>
          </w:rPr>
          <w:t>18</w:t>
        </w:r>
        <w:r>
          <w:rPr>
            <w:noProof/>
            <w:webHidden/>
          </w:rPr>
          <w:fldChar w:fldCharType="end"/>
        </w:r>
      </w:hyperlink>
    </w:p>
    <w:p w14:paraId="73303925" w14:textId="4C5A67E4" w:rsidR="00A44D99" w:rsidRDefault="00A44D99" w:rsidP="00A44D99">
      <w:r>
        <w:rPr>
          <w:rFonts w:asciiTheme="minorHAnsi" w:hAnsiTheme="minorHAnsi"/>
          <w:b/>
          <w:bCs/>
          <w:caps/>
          <w:sz w:val="20"/>
        </w:rPr>
        <w:fldChar w:fldCharType="end"/>
      </w:r>
    </w:p>
    <w:p w14:paraId="00E8854E" w14:textId="3C2382B9" w:rsidR="00AB361C" w:rsidRDefault="00AB361C" w:rsidP="00A44D99">
      <w:pPr>
        <w:sectPr w:rsidR="00AB361C" w:rsidSect="00E5740F">
          <w:footerReference w:type="default" r:id="rId10"/>
          <w:pgSz w:w="11906" w:h="16838" w:code="9"/>
          <w:pgMar w:top="1276" w:right="1134" w:bottom="993" w:left="1134" w:header="709" w:footer="584" w:gutter="0"/>
          <w:cols w:space="708"/>
          <w:docGrid w:linePitch="360"/>
        </w:sectPr>
      </w:pPr>
    </w:p>
    <w:p w14:paraId="734EB496" w14:textId="77777777" w:rsidR="001313AD" w:rsidRDefault="00496E1A" w:rsidP="007E6FC0">
      <w:pPr>
        <w:pStyle w:val="Heading1"/>
      </w:pPr>
      <w:bookmarkStart w:id="0" w:name="_Toc235452373"/>
      <w:bookmarkStart w:id="1" w:name="_Toc394775451"/>
      <w:bookmarkStart w:id="2" w:name="_Toc394778358"/>
      <w:bookmarkStart w:id="3" w:name="_Toc498843318"/>
      <w:bookmarkStart w:id="4" w:name="_Toc505652265"/>
      <w:r>
        <w:lastRenderedPageBreak/>
        <w:t>Introduction</w:t>
      </w:r>
      <w:bookmarkEnd w:id="0"/>
    </w:p>
    <w:p w14:paraId="49D34B2D" w14:textId="173A0FC3" w:rsidR="00DB632C" w:rsidRPr="0023653D" w:rsidRDefault="00F2197F" w:rsidP="00497B4F">
      <w:pPr>
        <w:pStyle w:val="Heading2"/>
      </w:pPr>
      <w:bookmarkStart w:id="5" w:name="_Toc235452374"/>
      <w:r>
        <w:rPr>
          <w:lang w:val="en-GB"/>
        </w:rPr>
        <w:t>P</w:t>
      </w:r>
      <w:r w:rsidR="00DB632C">
        <w:rPr>
          <w:lang w:val="en-GB"/>
        </w:rPr>
        <w:t>urpose</w:t>
      </w:r>
      <w:bookmarkEnd w:id="5"/>
      <w:r w:rsidR="00DB632C">
        <w:rPr>
          <w:lang w:val="en-GB"/>
        </w:rPr>
        <w:t xml:space="preserve"> </w:t>
      </w:r>
    </w:p>
    <w:p w14:paraId="40BBC0D8" w14:textId="58AE2BF7" w:rsidR="00DB632C" w:rsidRPr="00497B4F" w:rsidRDefault="00DB632C" w:rsidP="00497B4F">
      <w:pPr>
        <w:ind w:left="567"/>
      </w:pPr>
      <w:r w:rsidRPr="005A576D">
        <w:t xml:space="preserve">The purpose of this </w:t>
      </w:r>
      <w:r>
        <w:t>Request for Bid (</w:t>
      </w:r>
      <w:r w:rsidRPr="005A576D">
        <w:t>RFB</w:t>
      </w:r>
      <w:r>
        <w:t>)</w:t>
      </w:r>
      <w:r w:rsidRPr="005A576D">
        <w:t xml:space="preserve"> is to invite Suppliers (hereinafter referred to as “bidders”) to submit </w:t>
      </w:r>
      <w:r>
        <w:t>b</w:t>
      </w:r>
      <w:r w:rsidRPr="005A576D">
        <w:t xml:space="preserve">ids for the appointment of a service provider to </w:t>
      </w:r>
      <w:r>
        <w:t>Emulation Software (WINET/ TN3270e)</w:t>
      </w:r>
      <w:r w:rsidR="00F2197F">
        <w:t xml:space="preserve"> Licenses and Support Services </w:t>
      </w:r>
      <w:r>
        <w:t xml:space="preserve">for </w:t>
      </w:r>
      <w:r w:rsidR="00F2197F">
        <w:t>F</w:t>
      </w:r>
      <w:r>
        <w:t xml:space="preserve">ive (5) for </w:t>
      </w:r>
      <w:r w:rsidR="00F2197F">
        <w:t>the</w:t>
      </w:r>
      <w:r w:rsidRPr="00DC7EC8">
        <w:t xml:space="preserve"> </w:t>
      </w:r>
      <w:r w:rsidR="00F2197F" w:rsidRPr="00DC7EC8">
        <w:t xml:space="preserve">Eastern Cape Provincial Government </w:t>
      </w:r>
      <w:r w:rsidRPr="00DC7EC8">
        <w:t>(ECPG)</w:t>
      </w:r>
      <w:r w:rsidR="00F2197F">
        <w:t>.</w:t>
      </w:r>
    </w:p>
    <w:p w14:paraId="49F898CB" w14:textId="77777777" w:rsidR="00DB632C" w:rsidRDefault="00DB632C" w:rsidP="00DB632C">
      <w:pPr>
        <w:pStyle w:val="Heading2"/>
      </w:pPr>
      <w:bookmarkStart w:id="6" w:name="_Toc227574431"/>
      <w:bookmarkStart w:id="7" w:name="_Toc235452375"/>
      <w:r>
        <w:t>Background</w:t>
      </w:r>
      <w:bookmarkEnd w:id="6"/>
      <w:bookmarkEnd w:id="7"/>
    </w:p>
    <w:p w14:paraId="5E53F55A" w14:textId="42DFF6AF" w:rsidR="00DB632C" w:rsidRPr="00497B4F" w:rsidRDefault="00DB632C" w:rsidP="00497B4F">
      <w:pPr>
        <w:ind w:left="567"/>
      </w:pPr>
      <w:r w:rsidRPr="006703B7">
        <w:t xml:space="preserve">The Eastern Cape Office of the Premier (EC-OTP) previously tasked SITA with implementing the Virtual Private Network (VPN) Solution for the Eastern Cape Provincial Government (ECPG). The VPN solution required the implementation of an Emulation Software (WINET/ TN3270e) </w:t>
      </w:r>
      <w:r w:rsidR="00F2197F" w:rsidRPr="006703B7">
        <w:t>for</w:t>
      </w:r>
      <w:r w:rsidRPr="006703B7">
        <w:t xml:space="preserve"> the transversal systems (</w:t>
      </w:r>
      <w:proofErr w:type="spellStart"/>
      <w:r w:rsidRPr="006703B7">
        <w:t>Persal</w:t>
      </w:r>
      <w:proofErr w:type="spellEnd"/>
      <w:r w:rsidRPr="006703B7">
        <w:t xml:space="preserve"> and Logis) to function on the new ECPG VPN environment. </w:t>
      </w:r>
    </w:p>
    <w:p w14:paraId="35FA0820" w14:textId="77777777" w:rsidR="007C26D4" w:rsidRPr="007C26D4" w:rsidRDefault="007C26D4" w:rsidP="007C26D4">
      <w:pPr>
        <w:spacing w:after="0" w:line="240" w:lineRule="auto"/>
        <w:rPr>
          <w:sz w:val="16"/>
          <w:szCs w:val="16"/>
          <w:lang w:val="en-GB"/>
        </w:rPr>
      </w:pPr>
    </w:p>
    <w:p w14:paraId="267AE221" w14:textId="77777777" w:rsidR="00496E1A" w:rsidRDefault="00AF05FE" w:rsidP="007C26D4">
      <w:pPr>
        <w:pStyle w:val="Heading1"/>
        <w:spacing w:before="0"/>
      </w:pPr>
      <w:bookmarkStart w:id="8" w:name="_Toc235452376"/>
      <w:r>
        <w:t>Scope of Bid</w:t>
      </w:r>
      <w:bookmarkEnd w:id="8"/>
    </w:p>
    <w:p w14:paraId="5341DF02" w14:textId="77777777" w:rsidR="00AF05FE" w:rsidRPr="00AF05FE" w:rsidRDefault="00AF05FE" w:rsidP="00AF05FE">
      <w:pPr>
        <w:pStyle w:val="Heading2"/>
      </w:pPr>
      <w:bookmarkStart w:id="9" w:name="_Toc235452377"/>
      <w:r w:rsidRPr="00AF05FE">
        <w:t>Scope of Work</w:t>
      </w:r>
      <w:bookmarkEnd w:id="9"/>
    </w:p>
    <w:p w14:paraId="4563E047" w14:textId="579B6E60" w:rsidR="007646FE" w:rsidRPr="00F05077" w:rsidRDefault="00AF05FE" w:rsidP="00497B4F">
      <w:pPr>
        <w:ind w:firstLine="567"/>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5A214BEC" w14:textId="7E2517E4" w:rsidR="00DB632C" w:rsidRDefault="00DB632C" w:rsidP="007646FE">
      <w:pPr>
        <w:pStyle w:val="ListParagraph"/>
        <w:numPr>
          <w:ilvl w:val="0"/>
          <w:numId w:val="3"/>
        </w:numPr>
        <w:jc w:val="left"/>
        <w:outlineLvl w:val="9"/>
      </w:pPr>
      <w:r w:rsidRPr="007F7D56">
        <w:t xml:space="preserve">Supply </w:t>
      </w:r>
      <w:r>
        <w:t>10</w:t>
      </w:r>
      <w:r w:rsidRPr="007F7D56">
        <w:t xml:space="preserve">00 concurrent </w:t>
      </w:r>
      <w:r>
        <w:t xml:space="preserve">user </w:t>
      </w:r>
      <w:r w:rsidRPr="007F7D56">
        <w:t xml:space="preserve">licenses of the </w:t>
      </w:r>
      <w:proofErr w:type="spellStart"/>
      <w:r w:rsidRPr="004364E7">
        <w:t>GPvNO</w:t>
      </w:r>
      <w:proofErr w:type="spellEnd"/>
      <w:r w:rsidRPr="007F7D56">
        <w:t xml:space="preserve"> TN3270e Emulation Software product</w:t>
      </w:r>
      <w:r>
        <w:t xml:space="preserve"> (including maintenance and support services) on an as and when needed basis.</w:t>
      </w:r>
    </w:p>
    <w:p w14:paraId="45ECAE33" w14:textId="2F2237FD" w:rsidR="007646FE" w:rsidRPr="007F7D56" w:rsidRDefault="007646FE" w:rsidP="007646FE">
      <w:pPr>
        <w:pStyle w:val="ListParagraph"/>
        <w:numPr>
          <w:ilvl w:val="0"/>
          <w:numId w:val="3"/>
        </w:numPr>
        <w:jc w:val="left"/>
        <w:outlineLvl w:val="9"/>
      </w:pPr>
      <w:r w:rsidRPr="007F7D56">
        <w:t>Provide Maintenance and Support services</w:t>
      </w:r>
      <w:r w:rsidR="00DB632C">
        <w:t xml:space="preserve"> of existing 2500 user licenses</w:t>
      </w:r>
      <w:r w:rsidRPr="007F7D56">
        <w:t xml:space="preserve"> </w:t>
      </w:r>
      <w:r w:rsidR="00B26E87">
        <w:t xml:space="preserve">for a period of </w:t>
      </w:r>
      <w:r w:rsidR="006B1892">
        <w:t>F</w:t>
      </w:r>
      <w:r w:rsidR="00B26E87">
        <w:t>ive (5) years</w:t>
      </w:r>
      <w:r w:rsidR="00DB632C">
        <w:t>.</w:t>
      </w:r>
    </w:p>
    <w:p w14:paraId="23E3A1C9" w14:textId="77777777" w:rsidR="007646FE" w:rsidRDefault="007646FE" w:rsidP="007646FE">
      <w:pPr>
        <w:pStyle w:val="ListParagraph"/>
        <w:numPr>
          <w:ilvl w:val="0"/>
          <w:numId w:val="3"/>
        </w:numPr>
        <w:jc w:val="left"/>
        <w:outlineLvl w:val="9"/>
      </w:pPr>
      <w:r w:rsidRPr="007F7D56">
        <w:t>Software assurance to be provided until contract expiration.</w:t>
      </w:r>
    </w:p>
    <w:p w14:paraId="2F237C2B" w14:textId="77777777" w:rsidR="00F05077" w:rsidRPr="007F7D56" w:rsidRDefault="00F05077" w:rsidP="00F05077">
      <w:pPr>
        <w:pStyle w:val="ListParagraph"/>
        <w:numPr>
          <w:ilvl w:val="0"/>
          <w:numId w:val="3"/>
        </w:numPr>
        <w:jc w:val="left"/>
        <w:outlineLvl w:val="9"/>
      </w:pPr>
      <w:r w:rsidRPr="007F7D56">
        <w:t>The contract must make provision to increase scope by an additional 1000 licenses based on ECPG demand</w:t>
      </w:r>
      <w:r>
        <w:t xml:space="preserve">, </w:t>
      </w:r>
      <w:r w:rsidRPr="00F149BD">
        <w:t xml:space="preserve">and the </w:t>
      </w:r>
      <w:r>
        <w:t>cost</w:t>
      </w:r>
      <w:r w:rsidRPr="00F149BD">
        <w:t xml:space="preserve"> per </w:t>
      </w:r>
      <w:r>
        <w:t xml:space="preserve">additional </w:t>
      </w:r>
      <w:r w:rsidRPr="00F149BD">
        <w:t xml:space="preserve">licence </w:t>
      </w:r>
      <w:r>
        <w:t xml:space="preserve">to remain the same as </w:t>
      </w:r>
      <w:r w:rsidRPr="00F149BD">
        <w:t>bid</w:t>
      </w:r>
      <w:r>
        <w:t xml:space="preserve"> price</w:t>
      </w:r>
      <w:r w:rsidRPr="00F149BD">
        <w:t>.</w:t>
      </w:r>
    </w:p>
    <w:p w14:paraId="7A732A1C" w14:textId="77777777" w:rsidR="00F05077" w:rsidRDefault="00F05077" w:rsidP="00F05077">
      <w:pPr>
        <w:pStyle w:val="ListParagraph"/>
        <w:ind w:left="1134"/>
        <w:jc w:val="left"/>
        <w:outlineLvl w:val="9"/>
      </w:pPr>
    </w:p>
    <w:p w14:paraId="6EC26BE4" w14:textId="77777777" w:rsidR="007646FE" w:rsidRPr="007C26D4" w:rsidRDefault="007646FE" w:rsidP="007C26D4">
      <w:pPr>
        <w:pStyle w:val="ListParagraph"/>
        <w:spacing w:line="240" w:lineRule="auto"/>
        <w:ind w:left="1134"/>
        <w:jc w:val="left"/>
        <w:outlineLvl w:val="9"/>
        <w:rPr>
          <w:sz w:val="16"/>
          <w:szCs w:val="16"/>
        </w:rPr>
      </w:pPr>
    </w:p>
    <w:p w14:paraId="33B1FBCC" w14:textId="77777777" w:rsidR="00AF05FE" w:rsidRPr="00AF05FE" w:rsidRDefault="00AF05FE" w:rsidP="007C26D4">
      <w:pPr>
        <w:pStyle w:val="Heading2"/>
        <w:spacing w:before="0" w:after="0"/>
      </w:pPr>
      <w:bookmarkStart w:id="10" w:name="_Toc235452378"/>
      <w:r w:rsidRPr="00AF05FE">
        <w:t>Delivery address</w:t>
      </w:r>
      <w:bookmarkEnd w:id="10"/>
    </w:p>
    <w:p w14:paraId="4E157F39" w14:textId="77777777" w:rsidR="00AF05FE" w:rsidRPr="00081DBA" w:rsidRDefault="00AF05FE" w:rsidP="00497B4F">
      <w:pPr>
        <w:ind w:firstLine="567"/>
        <w:rPr>
          <w:lang w:val="en-GB"/>
        </w:rPr>
      </w:pPr>
      <w:r w:rsidRPr="00081DBA">
        <w:rPr>
          <w:lang w:val="en-GB"/>
        </w:rPr>
        <w:t>The address where the required goods / services / works must be delivered is</w:t>
      </w:r>
      <w:r w:rsidR="007646FE" w:rsidRPr="00081DBA">
        <w:rPr>
          <w:lang w:val="en-GB"/>
        </w:rPr>
        <w:t>:</w:t>
      </w: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066"/>
      </w:tblGrid>
      <w:tr w:rsidR="007646FE" w:rsidRPr="00081DBA" w14:paraId="10B89120" w14:textId="77777777" w:rsidTr="00497B4F">
        <w:trPr>
          <w:trHeight w:val="268"/>
        </w:trPr>
        <w:tc>
          <w:tcPr>
            <w:tcW w:w="5000" w:type="pct"/>
            <w:shd w:val="clear" w:color="auto" w:fill="DEEAF6"/>
          </w:tcPr>
          <w:p w14:paraId="29BE9DCD" w14:textId="77777777" w:rsidR="007646FE" w:rsidRPr="00081DBA" w:rsidRDefault="007646FE" w:rsidP="00945819">
            <w:r w:rsidRPr="00081DBA">
              <w:t>Eastern Cape Office of the Premier</w:t>
            </w:r>
          </w:p>
        </w:tc>
      </w:tr>
      <w:tr w:rsidR="007646FE" w:rsidRPr="00081DBA" w14:paraId="59951E0D" w14:textId="77777777" w:rsidTr="00497B4F">
        <w:trPr>
          <w:trHeight w:val="449"/>
        </w:trPr>
        <w:tc>
          <w:tcPr>
            <w:tcW w:w="5000" w:type="pct"/>
          </w:tcPr>
          <w:p w14:paraId="13A42F53" w14:textId="77777777" w:rsidR="007646FE" w:rsidRPr="00081DBA" w:rsidRDefault="007646FE" w:rsidP="007C26D4">
            <w:pPr>
              <w:spacing w:after="0" w:line="240" w:lineRule="auto"/>
              <w:rPr>
                <w:rFonts w:cs="Calibri"/>
                <w:szCs w:val="24"/>
              </w:rPr>
            </w:pPr>
            <w:r w:rsidRPr="00081DBA">
              <w:rPr>
                <w:rFonts w:cs="Calibri"/>
                <w:szCs w:val="24"/>
              </w:rPr>
              <w:t>Room 2082, 2nd Floor ECDC Building</w:t>
            </w:r>
          </w:p>
          <w:p w14:paraId="1CB84D8F" w14:textId="77777777" w:rsidR="007646FE" w:rsidRPr="00081DBA" w:rsidRDefault="007646FE" w:rsidP="007C26D4">
            <w:pPr>
              <w:spacing w:after="0" w:line="240" w:lineRule="auto"/>
              <w:rPr>
                <w:rFonts w:cs="Calibri"/>
                <w:szCs w:val="24"/>
              </w:rPr>
            </w:pPr>
            <w:r w:rsidRPr="00081DBA">
              <w:rPr>
                <w:rFonts w:cs="Calibri"/>
                <w:szCs w:val="24"/>
              </w:rPr>
              <w:t>Office of The Premier</w:t>
            </w:r>
          </w:p>
          <w:p w14:paraId="65842896" w14:textId="77777777" w:rsidR="007646FE" w:rsidRPr="00081DBA" w:rsidRDefault="007646FE" w:rsidP="007C26D4">
            <w:pPr>
              <w:spacing w:after="0" w:line="240" w:lineRule="auto"/>
              <w:rPr>
                <w:rFonts w:cs="Calibri"/>
                <w:szCs w:val="24"/>
              </w:rPr>
            </w:pPr>
            <w:r w:rsidRPr="00081DBA">
              <w:rPr>
                <w:rFonts w:cs="Calibri"/>
                <w:szCs w:val="24"/>
              </w:rPr>
              <w:t>Independence Avenue</w:t>
            </w:r>
          </w:p>
          <w:p w14:paraId="1A15E0D4" w14:textId="77777777" w:rsidR="007646FE" w:rsidRPr="00081DBA" w:rsidRDefault="007646FE" w:rsidP="007C26D4">
            <w:pPr>
              <w:spacing w:after="0" w:line="240" w:lineRule="auto"/>
              <w:rPr>
                <w:rFonts w:cs="Calibri"/>
                <w:szCs w:val="24"/>
              </w:rPr>
            </w:pPr>
            <w:r w:rsidRPr="00081DBA">
              <w:rPr>
                <w:rFonts w:cs="Calibri"/>
                <w:szCs w:val="24"/>
              </w:rPr>
              <w:t>Bisho</w:t>
            </w:r>
          </w:p>
          <w:p w14:paraId="545EF2CA" w14:textId="77777777" w:rsidR="007646FE" w:rsidRPr="00081DBA" w:rsidRDefault="007646FE" w:rsidP="007C26D4">
            <w:pPr>
              <w:spacing w:after="0" w:line="240" w:lineRule="auto"/>
              <w:rPr>
                <w:rFonts w:cs="Calibri"/>
                <w:szCs w:val="24"/>
              </w:rPr>
            </w:pPr>
            <w:r w:rsidRPr="00081DBA">
              <w:rPr>
                <w:rFonts w:cs="Calibri"/>
                <w:szCs w:val="24"/>
              </w:rPr>
              <w:t>5605</w:t>
            </w:r>
          </w:p>
        </w:tc>
      </w:tr>
    </w:tbl>
    <w:p w14:paraId="48AEBD6D" w14:textId="77777777" w:rsidR="00AF05FE" w:rsidRPr="007C26D4" w:rsidRDefault="00AF05FE" w:rsidP="007C26D4">
      <w:pPr>
        <w:spacing w:after="0"/>
        <w:rPr>
          <w:sz w:val="16"/>
          <w:szCs w:val="16"/>
          <w:lang w:val="en-GB"/>
        </w:rPr>
      </w:pPr>
    </w:p>
    <w:p w14:paraId="72A5DD3B" w14:textId="77777777" w:rsidR="00AF05FE" w:rsidRPr="00081DBA" w:rsidRDefault="00AF05FE" w:rsidP="007C26D4">
      <w:pPr>
        <w:pStyle w:val="Heading2"/>
        <w:spacing w:before="0" w:after="0" w:line="276" w:lineRule="auto"/>
      </w:pPr>
      <w:bookmarkStart w:id="11" w:name="_Toc235452379"/>
      <w:r w:rsidRPr="00081DBA">
        <w:t>Customer Infrastructure and environment requirements</w:t>
      </w:r>
      <w:bookmarkEnd w:id="11"/>
    </w:p>
    <w:p w14:paraId="60250A15" w14:textId="0F70BF19" w:rsidR="007646FE" w:rsidRDefault="007646FE" w:rsidP="00497B4F">
      <w:pPr>
        <w:spacing w:after="0"/>
        <w:ind w:left="567"/>
        <w:rPr>
          <w:lang w:val="en-GB"/>
        </w:rPr>
      </w:pPr>
      <w:r w:rsidRPr="00081DBA">
        <w:rPr>
          <w:lang w:val="en-GB"/>
        </w:rPr>
        <w:t xml:space="preserve">The customer environment </w:t>
      </w:r>
      <w:r w:rsidR="002D6EDA">
        <w:rPr>
          <w:lang w:val="en-GB"/>
        </w:rPr>
        <w:t xml:space="preserve">has </w:t>
      </w:r>
      <w:r w:rsidRPr="00081DBA">
        <w:rPr>
          <w:lang w:val="en-GB"/>
        </w:rPr>
        <w:t xml:space="preserve">an existing </w:t>
      </w:r>
      <w:proofErr w:type="spellStart"/>
      <w:r w:rsidRPr="00081DBA">
        <w:rPr>
          <w:lang w:val="en-GB"/>
        </w:rPr>
        <w:t>GPvNO</w:t>
      </w:r>
      <w:proofErr w:type="spellEnd"/>
      <w:r w:rsidRPr="00081DBA">
        <w:rPr>
          <w:lang w:val="en-GB"/>
        </w:rPr>
        <w:t xml:space="preserve"> TN3270e License Server where the required licenses will be installed for usage by ECPG transversal systems users.</w:t>
      </w:r>
    </w:p>
    <w:p w14:paraId="6FF98351" w14:textId="77777777" w:rsidR="007C26D4" w:rsidRPr="007C26D4" w:rsidRDefault="007C26D4" w:rsidP="007C26D4">
      <w:pPr>
        <w:spacing w:after="0" w:line="240" w:lineRule="auto"/>
        <w:rPr>
          <w:sz w:val="16"/>
          <w:szCs w:val="16"/>
          <w:lang w:val="en-GB"/>
        </w:rPr>
      </w:pPr>
    </w:p>
    <w:p w14:paraId="0800A5F8" w14:textId="77777777" w:rsidR="00AF05FE" w:rsidRPr="00081DBA" w:rsidRDefault="00AF05FE" w:rsidP="007C26D4">
      <w:pPr>
        <w:pStyle w:val="Heading1"/>
        <w:spacing w:before="0"/>
      </w:pPr>
      <w:bookmarkStart w:id="12" w:name="_Toc235452380"/>
      <w:r w:rsidRPr="00081DBA">
        <w:t>Requirements</w:t>
      </w:r>
      <w:bookmarkEnd w:id="12"/>
    </w:p>
    <w:p w14:paraId="1BEBC282" w14:textId="77777777" w:rsidR="00AF05FE" w:rsidRPr="00081DBA" w:rsidRDefault="00AF05FE" w:rsidP="00AF05FE">
      <w:pPr>
        <w:pStyle w:val="Heading2"/>
      </w:pPr>
      <w:bookmarkStart w:id="13" w:name="_Toc235452381"/>
      <w:r w:rsidRPr="00081DBA">
        <w:t>Product / Service / Solution Requirements</w:t>
      </w:r>
      <w:bookmarkEnd w:id="13"/>
    </w:p>
    <w:p w14:paraId="3E91BD88" w14:textId="77777777" w:rsidR="00AF05FE" w:rsidRDefault="008A7B88" w:rsidP="007C26D4">
      <w:pPr>
        <w:pStyle w:val="Heading3"/>
        <w:spacing w:after="0"/>
      </w:pPr>
      <w:bookmarkStart w:id="14" w:name="_Toc235452382"/>
      <w:proofErr w:type="spellStart"/>
      <w:r>
        <w:t>GPvNO</w:t>
      </w:r>
      <w:proofErr w:type="spellEnd"/>
      <w:r w:rsidRPr="008A7B88">
        <w:t xml:space="preserve"> </w:t>
      </w:r>
      <w:r w:rsidRPr="00385B06">
        <w:t>TN3270e</w:t>
      </w:r>
      <w:r>
        <w:t xml:space="preserve"> s</w:t>
      </w:r>
      <w:r w:rsidRPr="008A7B88">
        <w:t>oftware licenses inclu</w:t>
      </w:r>
      <w:r>
        <w:t xml:space="preserve">sive of </w:t>
      </w:r>
      <w:r w:rsidRPr="008A7B88">
        <w:t>the following:</w:t>
      </w:r>
      <w:bookmarkEnd w:id="14"/>
    </w:p>
    <w:p w14:paraId="7820EF1B" w14:textId="77777777" w:rsidR="008A7B88" w:rsidRDefault="008A7B88" w:rsidP="008A7B88">
      <w:pPr>
        <w:pStyle w:val="ListParagraph"/>
        <w:numPr>
          <w:ilvl w:val="0"/>
          <w:numId w:val="70"/>
        </w:numPr>
        <w:jc w:val="left"/>
        <w:outlineLvl w:val="9"/>
      </w:pPr>
      <w:r>
        <w:t>Inet3270 terminal emulator</w:t>
      </w:r>
    </w:p>
    <w:p w14:paraId="2281E3CF" w14:textId="77777777" w:rsidR="008A7B88" w:rsidRDefault="008A7B88" w:rsidP="008A7B88">
      <w:pPr>
        <w:pStyle w:val="ListParagraph"/>
        <w:numPr>
          <w:ilvl w:val="0"/>
          <w:numId w:val="70"/>
        </w:numPr>
        <w:jc w:val="left"/>
        <w:outlineLvl w:val="9"/>
      </w:pPr>
      <w:r>
        <w:t>InetVTx00 family of terminal emulators</w:t>
      </w:r>
    </w:p>
    <w:p w14:paraId="6C0D3F8F" w14:textId="77777777" w:rsidR="008A7B88" w:rsidRPr="00C85C5F" w:rsidRDefault="008A7B88" w:rsidP="008A7B88">
      <w:pPr>
        <w:pStyle w:val="ListParagraph"/>
        <w:numPr>
          <w:ilvl w:val="0"/>
          <w:numId w:val="70"/>
        </w:numPr>
        <w:jc w:val="left"/>
        <w:outlineLvl w:val="9"/>
      </w:pPr>
      <w:r>
        <w:t>Inet Printing and LPD</w:t>
      </w:r>
    </w:p>
    <w:p w14:paraId="534C361A" w14:textId="77777777" w:rsidR="009A07C6" w:rsidRDefault="008A7B88" w:rsidP="00081DBA">
      <w:pPr>
        <w:pStyle w:val="ListParagraph"/>
        <w:numPr>
          <w:ilvl w:val="0"/>
          <w:numId w:val="70"/>
        </w:numPr>
        <w:jc w:val="left"/>
        <w:outlineLvl w:val="9"/>
      </w:pPr>
      <w:r w:rsidRPr="008A7B88">
        <w:t>Software assurance and support services for the duration of the licenses.</w:t>
      </w:r>
    </w:p>
    <w:p w14:paraId="3FB8B34D" w14:textId="288CE9F6" w:rsidR="002D6EDA" w:rsidRPr="007C26D4" w:rsidRDefault="002D6EDA" w:rsidP="007C26D4">
      <w:pPr>
        <w:pStyle w:val="ListParagraph"/>
        <w:spacing w:line="240" w:lineRule="auto"/>
        <w:ind w:left="1134"/>
        <w:jc w:val="left"/>
        <w:outlineLvl w:val="9"/>
        <w:rPr>
          <w:sz w:val="16"/>
          <w:szCs w:val="16"/>
        </w:rPr>
      </w:pPr>
    </w:p>
    <w:p w14:paraId="63CE8037" w14:textId="77777777" w:rsidR="009A07C6" w:rsidRPr="00AF05FE" w:rsidRDefault="00CE4A9B" w:rsidP="007C26D4">
      <w:pPr>
        <w:pStyle w:val="Heading1"/>
        <w:spacing w:before="0" w:after="0"/>
      </w:pPr>
      <w:bookmarkStart w:id="15" w:name="_Toc235452383"/>
      <w:r>
        <w:t>Bid Evaluation Stages</w:t>
      </w:r>
      <w:bookmarkEnd w:id="15"/>
    </w:p>
    <w:p w14:paraId="0419B771" w14:textId="4F9504FF" w:rsidR="00CE4A9B" w:rsidRDefault="00CE4A9B" w:rsidP="00497B4F">
      <w:pPr>
        <w:ind w:left="567"/>
        <w:rPr>
          <w:rFonts w:cs="Calibri"/>
        </w:rPr>
      </w:pPr>
      <w:r w:rsidRPr="000A4071">
        <w:rPr>
          <w:rFonts w:cs="Calibri"/>
        </w:rPr>
        <w:t xml:space="preserve">The bid evaluation process consists </w:t>
      </w:r>
      <w:r w:rsidRPr="00596E48">
        <w:rPr>
          <w:rFonts w:cs="Calibri"/>
        </w:rPr>
        <w:t xml:space="preserve">of </w:t>
      </w:r>
      <w:r w:rsidR="0023653D">
        <w:rPr>
          <w:rFonts w:cs="Calibri"/>
          <w:b/>
          <w:bCs/>
        </w:rPr>
        <w:t>F</w:t>
      </w:r>
      <w:r w:rsidRPr="00497B4F">
        <w:rPr>
          <w:rFonts w:cs="Calibri"/>
          <w:b/>
          <w:bCs/>
        </w:rPr>
        <w:t xml:space="preserve">our </w:t>
      </w:r>
      <w:r w:rsidR="0023653D">
        <w:rPr>
          <w:rFonts w:cs="Calibri"/>
          <w:b/>
          <w:bCs/>
        </w:rPr>
        <w:t>S</w:t>
      </w:r>
      <w:r w:rsidRPr="00497B4F">
        <w:rPr>
          <w:rFonts w:cs="Calibri"/>
          <w:b/>
          <w:bCs/>
        </w:rPr>
        <w:t>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699F2E62" w14:textId="5DC1A8C4" w:rsidR="00CE4A9B" w:rsidRDefault="00CE4A9B" w:rsidP="00CE4A9B">
      <w:pPr>
        <w:pStyle w:val="Caption"/>
        <w:rPr>
          <w:rFonts w:cs="Calibri"/>
        </w:rPr>
      </w:pPr>
      <w:bookmarkStart w:id="16" w:name="_Toc133400121"/>
      <w:r>
        <w:t xml:space="preserve">Table </w:t>
      </w:r>
      <w:r>
        <w:fldChar w:fldCharType="begin"/>
      </w:r>
      <w:r>
        <w:instrText xml:space="preserve"> SEQ Table \* ARABIC </w:instrText>
      </w:r>
      <w:r>
        <w:fldChar w:fldCharType="separate"/>
      </w:r>
      <w:r w:rsidR="000E1321">
        <w:rPr>
          <w:noProof/>
        </w:rPr>
        <w:t>1</w:t>
      </w:r>
      <w:r>
        <w:fldChar w:fldCharType="end"/>
      </w:r>
      <w:r>
        <w:t>: Bid Evaluation Stages</w:t>
      </w:r>
      <w:bookmarkEnd w:id="16"/>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1"/>
        <w:gridCol w:w="4536"/>
        <w:gridCol w:w="2965"/>
      </w:tblGrid>
      <w:tr w:rsidR="00A62B8F" w:rsidRPr="00E140C0" w14:paraId="4FDA04F0" w14:textId="77777777" w:rsidTr="00497B4F">
        <w:tc>
          <w:tcPr>
            <w:tcW w:w="861" w:type="pct"/>
            <w:shd w:val="clear" w:color="auto" w:fill="DBE5F1" w:themeFill="accent1" w:themeFillTint="33"/>
            <w:vAlign w:val="center"/>
          </w:tcPr>
          <w:p w14:paraId="1AC3589E" w14:textId="77777777" w:rsidR="00CE4A9B" w:rsidRPr="00CE4A9B" w:rsidRDefault="00CE4A9B" w:rsidP="00497B4F">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502" w:type="pct"/>
            <w:shd w:val="clear" w:color="auto" w:fill="DBE5F1" w:themeFill="accent1" w:themeFillTint="33"/>
            <w:vAlign w:val="center"/>
          </w:tcPr>
          <w:p w14:paraId="532B7845" w14:textId="77777777" w:rsidR="00CE4A9B" w:rsidRPr="00CE4A9B" w:rsidRDefault="00CE4A9B" w:rsidP="00497B4F">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36" w:type="pct"/>
            <w:shd w:val="clear" w:color="auto" w:fill="DBE5F1" w:themeFill="accent1" w:themeFillTint="33"/>
            <w:vAlign w:val="center"/>
          </w:tcPr>
          <w:p w14:paraId="45B1C4DC"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2A0F695" w14:textId="77777777" w:rsidTr="00497B4F">
        <w:tc>
          <w:tcPr>
            <w:tcW w:w="861" w:type="pct"/>
            <w:vAlign w:val="center"/>
          </w:tcPr>
          <w:p w14:paraId="79FC3CEE" w14:textId="77777777" w:rsidR="00CE4A9B" w:rsidRPr="00596E48" w:rsidRDefault="00CE4A9B" w:rsidP="00595AD7">
            <w:pPr>
              <w:rPr>
                <w:rFonts w:cs="Calibri"/>
              </w:rPr>
            </w:pPr>
            <w:r w:rsidRPr="00596E48">
              <w:rPr>
                <w:rFonts w:cs="Calibri"/>
              </w:rPr>
              <w:t>Stage 1</w:t>
            </w:r>
            <w:r w:rsidRPr="00596E48">
              <w:rPr>
                <w:rFonts w:cs="Calibri"/>
              </w:rPr>
              <w:tab/>
            </w:r>
          </w:p>
        </w:tc>
        <w:tc>
          <w:tcPr>
            <w:tcW w:w="2502" w:type="pct"/>
            <w:vAlign w:val="center"/>
          </w:tcPr>
          <w:p w14:paraId="5CBA7D2E" w14:textId="22ED7F15" w:rsidR="00CE4A9B" w:rsidRPr="00596E48" w:rsidRDefault="00ED469D" w:rsidP="00F52232">
            <w:pPr>
              <w:jc w:val="left"/>
              <w:rPr>
                <w:rFonts w:cs="Calibri"/>
              </w:rPr>
            </w:pPr>
            <w:r>
              <w:rPr>
                <w:rFonts w:cs="Calibri"/>
              </w:rPr>
              <w:t xml:space="preserve">Mandatory </w:t>
            </w:r>
            <w:r w:rsidR="00CE4A9B" w:rsidRPr="00596E48">
              <w:rPr>
                <w:rFonts w:cs="Calibri"/>
              </w:rPr>
              <w:t xml:space="preserve">Administrative </w:t>
            </w:r>
            <w:r>
              <w:rPr>
                <w:rFonts w:cs="Calibri"/>
              </w:rPr>
              <w:t>R</w:t>
            </w:r>
            <w:r w:rsidR="00F52232" w:rsidRPr="00596E48">
              <w:rPr>
                <w:rFonts w:cs="Calibri"/>
              </w:rPr>
              <w:t>esponsiveness</w:t>
            </w:r>
          </w:p>
        </w:tc>
        <w:tc>
          <w:tcPr>
            <w:tcW w:w="1636" w:type="pct"/>
            <w:shd w:val="clear" w:color="auto" w:fill="DBE5F1" w:themeFill="accent1" w:themeFillTint="33"/>
            <w:vAlign w:val="center"/>
          </w:tcPr>
          <w:p w14:paraId="79613E53" w14:textId="77777777" w:rsidR="00CE4A9B" w:rsidRPr="00596E48" w:rsidRDefault="00CE4A9B" w:rsidP="00595AD7">
            <w:pPr>
              <w:jc w:val="center"/>
              <w:rPr>
                <w:rFonts w:cs="Calibri"/>
              </w:rPr>
            </w:pPr>
            <w:r w:rsidRPr="00596E48">
              <w:rPr>
                <w:rFonts w:cs="Calibri"/>
              </w:rPr>
              <w:t>YES</w:t>
            </w:r>
          </w:p>
        </w:tc>
      </w:tr>
      <w:tr w:rsidR="00A62B8F" w:rsidRPr="00E140C0" w14:paraId="44373281" w14:textId="77777777" w:rsidTr="00497B4F">
        <w:tc>
          <w:tcPr>
            <w:tcW w:w="861" w:type="pct"/>
            <w:vAlign w:val="center"/>
          </w:tcPr>
          <w:p w14:paraId="1420727F" w14:textId="77777777" w:rsidR="00CE4A9B" w:rsidRPr="00596E48" w:rsidRDefault="00CE4A9B" w:rsidP="00595AD7">
            <w:pPr>
              <w:rPr>
                <w:rFonts w:cs="Calibri"/>
              </w:rPr>
            </w:pPr>
            <w:r w:rsidRPr="00596E48">
              <w:rPr>
                <w:rFonts w:cs="Calibri"/>
              </w:rPr>
              <w:t xml:space="preserve">Stage 2 </w:t>
            </w:r>
          </w:p>
        </w:tc>
        <w:tc>
          <w:tcPr>
            <w:tcW w:w="2502" w:type="pct"/>
            <w:vAlign w:val="center"/>
          </w:tcPr>
          <w:p w14:paraId="3BD526BD" w14:textId="0C31174F" w:rsidR="00CE4A9B" w:rsidRPr="00596E48" w:rsidRDefault="00CE4A9B" w:rsidP="00F52232">
            <w:pPr>
              <w:jc w:val="left"/>
              <w:rPr>
                <w:rFonts w:cs="Calibri"/>
              </w:rPr>
            </w:pPr>
            <w:r w:rsidRPr="00596E48">
              <w:rPr>
                <w:rFonts w:cs="Calibri"/>
              </w:rPr>
              <w:t>Technical Mandatory</w:t>
            </w:r>
            <w:r w:rsidR="00F52232" w:rsidRPr="00596E48">
              <w:rPr>
                <w:rFonts w:cs="Calibri"/>
              </w:rPr>
              <w:t xml:space="preserve"> </w:t>
            </w:r>
            <w:r w:rsidR="00ED469D">
              <w:rPr>
                <w:rFonts w:cs="Calibri"/>
              </w:rPr>
              <w:t>R</w:t>
            </w:r>
            <w:r w:rsidR="00F52232" w:rsidRPr="00596E48">
              <w:rPr>
                <w:rFonts w:cs="Calibri"/>
              </w:rPr>
              <w:t>esponsiveness</w:t>
            </w:r>
            <w:r w:rsidRPr="00596E48">
              <w:rPr>
                <w:rFonts w:cs="Calibri"/>
              </w:rPr>
              <w:t xml:space="preserve"> </w:t>
            </w:r>
          </w:p>
        </w:tc>
        <w:tc>
          <w:tcPr>
            <w:tcW w:w="1636" w:type="pct"/>
            <w:shd w:val="clear" w:color="auto" w:fill="DBE5F1" w:themeFill="accent1" w:themeFillTint="33"/>
            <w:vAlign w:val="center"/>
          </w:tcPr>
          <w:p w14:paraId="7B3BE7C4" w14:textId="77777777" w:rsidR="00CE4A9B" w:rsidRPr="00596E48" w:rsidRDefault="00CE4A9B" w:rsidP="00595AD7">
            <w:pPr>
              <w:jc w:val="center"/>
              <w:rPr>
                <w:rFonts w:cs="Calibri"/>
              </w:rPr>
            </w:pPr>
            <w:r w:rsidRPr="00596E48">
              <w:rPr>
                <w:rFonts w:cs="Calibri"/>
              </w:rPr>
              <w:t>YES</w:t>
            </w:r>
          </w:p>
        </w:tc>
      </w:tr>
      <w:tr w:rsidR="00A62B8F" w:rsidRPr="00E140C0" w14:paraId="2C3A2F81" w14:textId="77777777" w:rsidTr="00497B4F">
        <w:tc>
          <w:tcPr>
            <w:tcW w:w="861" w:type="pct"/>
            <w:vAlign w:val="center"/>
          </w:tcPr>
          <w:p w14:paraId="4AE27DAC" w14:textId="37485240" w:rsidR="00CE4A9B" w:rsidRPr="00596E48" w:rsidRDefault="00CE4A9B" w:rsidP="00595AD7">
            <w:pPr>
              <w:rPr>
                <w:rFonts w:cs="Calibri"/>
              </w:rPr>
            </w:pPr>
            <w:r w:rsidRPr="00596E48">
              <w:rPr>
                <w:rFonts w:cs="Calibri"/>
              </w:rPr>
              <w:t xml:space="preserve">Stage </w:t>
            </w:r>
            <w:r w:rsidR="000849B5">
              <w:rPr>
                <w:rFonts w:cs="Calibri"/>
              </w:rPr>
              <w:t>3</w:t>
            </w:r>
          </w:p>
        </w:tc>
        <w:tc>
          <w:tcPr>
            <w:tcW w:w="2502" w:type="pct"/>
            <w:vAlign w:val="center"/>
          </w:tcPr>
          <w:p w14:paraId="6DFC086C" w14:textId="5257DA89" w:rsidR="00CE4A9B" w:rsidRPr="00596E48" w:rsidRDefault="00CE4A9B" w:rsidP="00F52232">
            <w:pPr>
              <w:jc w:val="left"/>
              <w:rPr>
                <w:rFonts w:cs="Calibri"/>
              </w:rPr>
            </w:pPr>
            <w:r w:rsidRPr="00596E48">
              <w:rPr>
                <w:rFonts w:cs="Calibri"/>
              </w:rPr>
              <w:t xml:space="preserve">Special Conditions of Contract </w:t>
            </w:r>
            <w:r w:rsidR="0023653D">
              <w:rPr>
                <w:rFonts w:cs="Calibri"/>
              </w:rPr>
              <w:t>V</w:t>
            </w:r>
            <w:r w:rsidRPr="00596E48">
              <w:rPr>
                <w:rFonts w:cs="Calibri"/>
              </w:rPr>
              <w:t>erification</w:t>
            </w:r>
          </w:p>
        </w:tc>
        <w:tc>
          <w:tcPr>
            <w:tcW w:w="1636" w:type="pct"/>
            <w:shd w:val="clear" w:color="auto" w:fill="DBE5F1" w:themeFill="accent1" w:themeFillTint="33"/>
            <w:vAlign w:val="center"/>
          </w:tcPr>
          <w:p w14:paraId="78DC085F" w14:textId="77777777" w:rsidR="00CE4A9B" w:rsidRPr="00596E48" w:rsidRDefault="00CE4A9B" w:rsidP="00595AD7">
            <w:pPr>
              <w:jc w:val="center"/>
              <w:rPr>
                <w:rFonts w:cs="Calibri"/>
              </w:rPr>
            </w:pPr>
            <w:r w:rsidRPr="00596E48">
              <w:rPr>
                <w:rFonts w:cs="Calibri"/>
              </w:rPr>
              <w:t>YES</w:t>
            </w:r>
          </w:p>
        </w:tc>
      </w:tr>
      <w:tr w:rsidR="00A62B8F" w:rsidRPr="00E140C0" w14:paraId="78B75E83" w14:textId="77777777" w:rsidTr="00497B4F">
        <w:tc>
          <w:tcPr>
            <w:tcW w:w="861" w:type="pct"/>
            <w:vAlign w:val="center"/>
          </w:tcPr>
          <w:p w14:paraId="4F3D3F9B" w14:textId="3F5707B8" w:rsidR="00CE4A9B" w:rsidRPr="00596E48" w:rsidRDefault="00CE4A9B" w:rsidP="00595AD7">
            <w:pPr>
              <w:rPr>
                <w:rFonts w:cs="Calibri"/>
              </w:rPr>
            </w:pPr>
            <w:r w:rsidRPr="00596E48">
              <w:rPr>
                <w:rFonts w:cs="Calibri"/>
              </w:rPr>
              <w:t>Stage</w:t>
            </w:r>
            <w:r w:rsidR="007C26D4">
              <w:rPr>
                <w:rFonts w:cs="Calibri"/>
              </w:rPr>
              <w:t xml:space="preserve"> 4</w:t>
            </w:r>
            <w:r w:rsidRPr="00596E48">
              <w:rPr>
                <w:rFonts w:cs="Calibri"/>
              </w:rPr>
              <w:t xml:space="preserve"> </w:t>
            </w:r>
          </w:p>
        </w:tc>
        <w:tc>
          <w:tcPr>
            <w:tcW w:w="2502" w:type="pct"/>
            <w:vAlign w:val="center"/>
          </w:tcPr>
          <w:p w14:paraId="7BBDEBAE" w14:textId="138DF9BC" w:rsidR="00CE4A9B" w:rsidRPr="00596E48" w:rsidRDefault="00CE4A9B" w:rsidP="00F52232">
            <w:pPr>
              <w:jc w:val="left"/>
              <w:rPr>
                <w:rFonts w:cs="Calibri"/>
              </w:rPr>
            </w:pPr>
            <w:r w:rsidRPr="00596E48">
              <w:rPr>
                <w:rFonts w:cs="Calibri"/>
              </w:rPr>
              <w:t xml:space="preserve">Price </w:t>
            </w:r>
            <w:r w:rsidR="00ED469D">
              <w:rPr>
                <w:rFonts w:cs="Calibri"/>
              </w:rPr>
              <w:t xml:space="preserve">and </w:t>
            </w:r>
            <w:r w:rsidR="00504F20" w:rsidRPr="00596E48">
              <w:rPr>
                <w:rFonts w:cs="Calibri"/>
              </w:rPr>
              <w:t xml:space="preserve">Preference </w:t>
            </w:r>
            <w:r w:rsidR="00ED469D">
              <w:rPr>
                <w:rFonts w:cs="Calibri"/>
              </w:rPr>
              <w:t>P</w:t>
            </w:r>
            <w:r w:rsidR="00504F20" w:rsidRPr="00596E48">
              <w:rPr>
                <w:rFonts w:cs="Calibri"/>
              </w:rPr>
              <w:t>oints</w:t>
            </w:r>
            <w:r w:rsidR="00ED469D">
              <w:rPr>
                <w:rFonts w:cs="Calibri"/>
              </w:rPr>
              <w:t xml:space="preserve"> Evaluation</w:t>
            </w:r>
          </w:p>
        </w:tc>
        <w:tc>
          <w:tcPr>
            <w:tcW w:w="1636" w:type="pct"/>
            <w:shd w:val="clear" w:color="auto" w:fill="DBE5F1" w:themeFill="accent1" w:themeFillTint="33"/>
            <w:vAlign w:val="center"/>
          </w:tcPr>
          <w:p w14:paraId="40077244" w14:textId="24933358" w:rsidR="00CE4A9B" w:rsidRPr="00596E48" w:rsidRDefault="007C26D4" w:rsidP="00595AD7">
            <w:pPr>
              <w:jc w:val="center"/>
              <w:rPr>
                <w:rFonts w:cs="Calibri"/>
              </w:rPr>
            </w:pPr>
            <w:r>
              <w:rPr>
                <w:rFonts w:cs="Calibri"/>
              </w:rPr>
              <w:t>YES</w:t>
            </w:r>
          </w:p>
        </w:tc>
      </w:tr>
    </w:tbl>
    <w:p w14:paraId="14C11129" w14:textId="48B260B0" w:rsidR="00CE4A9B" w:rsidRPr="00CE4A9B" w:rsidRDefault="006B1892" w:rsidP="00CE4A9B">
      <w:pPr>
        <w:pStyle w:val="Heading2"/>
      </w:pPr>
      <w:bookmarkStart w:id="17" w:name="_Toc235452384"/>
      <w:r>
        <w:t xml:space="preserve">Mandatory </w:t>
      </w:r>
      <w:r w:rsidR="00CE4A9B" w:rsidRPr="00CE4A9B">
        <w:t xml:space="preserve">Administrative </w:t>
      </w:r>
      <w:r>
        <w:t>R</w:t>
      </w:r>
      <w:r w:rsidR="00F52232">
        <w:t>esponsiveness</w:t>
      </w:r>
      <w:r w:rsidR="00595AD7">
        <w:t xml:space="preserve"> (Stage 1)</w:t>
      </w:r>
      <w:bookmarkEnd w:id="17"/>
    </w:p>
    <w:p w14:paraId="34D21732" w14:textId="77777777" w:rsidR="00942B4A" w:rsidRDefault="00942B4A" w:rsidP="00497B4F">
      <w:pPr>
        <w:pStyle w:val="Heading3"/>
      </w:pPr>
      <w:bookmarkStart w:id="18" w:name="_Toc233742184"/>
      <w:bookmarkStart w:id="19" w:name="_Toc233742185"/>
      <w:bookmarkStart w:id="20" w:name="_Toc235452385"/>
      <w:bookmarkEnd w:id="18"/>
      <w:bookmarkEnd w:id="19"/>
      <w:r>
        <w:t>Registered Supplier</w:t>
      </w:r>
      <w:bookmarkEnd w:id="20"/>
    </w:p>
    <w:p w14:paraId="7AD0AC68" w14:textId="3241DEE1" w:rsidR="00504F20" w:rsidRPr="00504F20" w:rsidRDefault="00504F20" w:rsidP="00AD097C">
      <w:pPr>
        <w:pStyle w:val="ListParagraph"/>
        <w:numPr>
          <w:ilvl w:val="0"/>
          <w:numId w:val="29"/>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ED469D">
        <w:rPr>
          <w:rFonts w:cs="Calibri"/>
        </w:rPr>
        <w:t>B</w:t>
      </w:r>
      <w:r>
        <w:rPr>
          <w:rFonts w:cs="Calibri"/>
        </w:rPr>
        <w:t>.</w:t>
      </w:r>
    </w:p>
    <w:p w14:paraId="02636F6F" w14:textId="77777777" w:rsidR="00235913" w:rsidRPr="00235913" w:rsidRDefault="00235913" w:rsidP="00235913">
      <w:pPr>
        <w:pStyle w:val="Heading2"/>
      </w:pPr>
      <w:bookmarkStart w:id="21" w:name="_Toc233742187"/>
      <w:bookmarkStart w:id="22" w:name="_Toc235452386"/>
      <w:bookmarkEnd w:id="21"/>
      <w:r w:rsidRPr="00235913">
        <w:t xml:space="preserve">Technical </w:t>
      </w:r>
      <w:r w:rsidR="003806BB">
        <w:t>returnable documents</w:t>
      </w:r>
      <w:bookmarkEnd w:id="22"/>
    </w:p>
    <w:p w14:paraId="3BB6B085" w14:textId="77777777" w:rsidR="00942B4A" w:rsidRDefault="00235913" w:rsidP="00235913">
      <w:pPr>
        <w:pStyle w:val="Heading3"/>
      </w:pPr>
      <w:bookmarkStart w:id="23" w:name="_Toc235452387"/>
      <w:r>
        <w:t>Instruction and evaluation criteria</w:t>
      </w:r>
      <w:bookmarkEnd w:id="23"/>
    </w:p>
    <w:p w14:paraId="6A9EA4D3"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63262092"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48BC6CC9" w14:textId="77777777" w:rsidR="00235913" w:rsidRPr="00235913" w:rsidRDefault="00235913" w:rsidP="00AD097C">
      <w:pPr>
        <w:pStyle w:val="ListParagraph"/>
        <w:numPr>
          <w:ilvl w:val="0"/>
          <w:numId w:val="5"/>
        </w:numPr>
      </w:pPr>
      <w:r w:rsidRPr="00235913">
        <w:t xml:space="preserve">The bidder must comply with </w:t>
      </w:r>
      <w:r w:rsidRPr="002341D9">
        <w:t>ALL</w:t>
      </w:r>
      <w:r w:rsidRPr="00235913">
        <w:t xml:space="preserve"> the TECHNICAL MANDATORY REQUIREMENTS </w:t>
      </w:r>
      <w:proofErr w:type="gramStart"/>
      <w:r w:rsidRPr="00235913">
        <w:t>in order for</w:t>
      </w:r>
      <w:proofErr w:type="gramEnd"/>
      <w:r w:rsidRPr="00235913">
        <w:t xml:space="preserve"> the bid</w:t>
      </w:r>
      <w:r>
        <w:t xml:space="preserve"> response</w:t>
      </w:r>
      <w:r w:rsidRPr="00235913">
        <w:t xml:space="preserve"> to proceed to the next stage of the evaluation.</w:t>
      </w:r>
    </w:p>
    <w:p w14:paraId="7FA63C7F" w14:textId="77777777" w:rsidR="00942B4A" w:rsidRDefault="00942B4A" w:rsidP="007C26D4">
      <w:pPr>
        <w:spacing w:after="0" w:line="240" w:lineRule="auto"/>
      </w:pPr>
    </w:p>
    <w:p w14:paraId="276BE068" w14:textId="6B2C398B" w:rsidR="00235913" w:rsidRDefault="00235913" w:rsidP="007C26D4">
      <w:pPr>
        <w:pStyle w:val="Heading3"/>
        <w:spacing w:before="0"/>
      </w:pPr>
      <w:bookmarkStart w:id="24" w:name="_Toc235452388"/>
      <w:r>
        <w:t xml:space="preserve">Technical </w:t>
      </w:r>
      <w:r w:rsidR="00ED469D">
        <w:t>M</w:t>
      </w:r>
      <w:r>
        <w:t xml:space="preserve">andatory </w:t>
      </w:r>
      <w:r w:rsidR="00ED469D">
        <w:t>R</w:t>
      </w:r>
      <w:r>
        <w:t>equirement</w:t>
      </w:r>
      <w:r w:rsidR="00B46FFE">
        <w:t>s</w:t>
      </w:r>
      <w:r w:rsidR="00512A12">
        <w:t xml:space="preserve"> (Stage 2)</w:t>
      </w:r>
      <w:bookmarkEnd w:id="24"/>
    </w:p>
    <w:p w14:paraId="708CAA74" w14:textId="5E9647E4" w:rsidR="00576C51" w:rsidRPr="00576C51" w:rsidRDefault="00576C51" w:rsidP="007C26D4">
      <w:pPr>
        <w:pStyle w:val="Caption"/>
        <w:spacing w:line="276" w:lineRule="auto"/>
      </w:pPr>
      <w:bookmarkStart w:id="25" w:name="_Toc133400122"/>
      <w:r>
        <w:t xml:space="preserve">Table </w:t>
      </w:r>
      <w:r>
        <w:fldChar w:fldCharType="begin"/>
      </w:r>
      <w:r>
        <w:instrText xml:space="preserve"> SEQ Table \* ARABIC </w:instrText>
      </w:r>
      <w:r>
        <w:fldChar w:fldCharType="separate"/>
      </w:r>
      <w:r w:rsidR="000E1321">
        <w:rPr>
          <w:noProof/>
        </w:rPr>
        <w:t>2</w:t>
      </w:r>
      <w:r>
        <w:fldChar w:fldCharType="end"/>
      </w:r>
      <w:r>
        <w:t>: Technical</w:t>
      </w:r>
      <w:r w:rsidR="003711BF">
        <w:t xml:space="preserve"> </w:t>
      </w:r>
      <w:r>
        <w:t>Mandatory Requirements</w:t>
      </w:r>
      <w:bookmarkEnd w:id="2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5B1E5544" w14:textId="77777777" w:rsidTr="006856DA">
        <w:trPr>
          <w:tblHeader/>
        </w:trPr>
        <w:tc>
          <w:tcPr>
            <w:tcW w:w="3209" w:type="dxa"/>
            <w:shd w:val="solid" w:color="DBE5F1" w:themeColor="accent1" w:themeTint="33" w:fill="DBE5F1" w:themeFill="accent1" w:themeFillTint="33"/>
          </w:tcPr>
          <w:p w14:paraId="5F741894"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03DFCA19"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3B58DCE0"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727CC266" w14:textId="77777777" w:rsidTr="00595AD7">
        <w:tc>
          <w:tcPr>
            <w:tcW w:w="9628" w:type="dxa"/>
            <w:gridSpan w:val="3"/>
          </w:tcPr>
          <w:p w14:paraId="35B9EE04"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38ECE0E7" w14:textId="77777777" w:rsidR="00805234" w:rsidRDefault="00805234" w:rsidP="00235913">
            <w:pPr>
              <w:rPr>
                <w:lang w:val="en-GB"/>
              </w:rPr>
            </w:pPr>
          </w:p>
        </w:tc>
      </w:tr>
      <w:tr w:rsidR="00805234" w14:paraId="79A2A589" w14:textId="77777777" w:rsidTr="00E87622">
        <w:tc>
          <w:tcPr>
            <w:tcW w:w="3209" w:type="dxa"/>
          </w:tcPr>
          <w:p w14:paraId="373AC402" w14:textId="2C7B0409" w:rsidR="00805234" w:rsidRDefault="00ED469D" w:rsidP="00805234">
            <w:pPr>
              <w:jc w:val="left"/>
              <w:rPr>
                <w:lang w:val="en-GB"/>
              </w:rPr>
            </w:pPr>
            <w:r w:rsidRPr="001C391C">
              <w:rPr>
                <w:lang w:val="en-GB"/>
              </w:rPr>
              <w:t xml:space="preserve">The bidder must be </w:t>
            </w:r>
            <w:r>
              <w:rPr>
                <w:lang w:val="en-GB"/>
              </w:rPr>
              <w:t>registered</w:t>
            </w:r>
            <w:r w:rsidRPr="001C391C">
              <w:rPr>
                <w:lang w:val="en-GB"/>
              </w:rPr>
              <w:t xml:space="preserve">/certified with the Original Software Manufacturer (OSM) </w:t>
            </w:r>
            <w:r>
              <w:rPr>
                <w:lang w:val="en-GB"/>
              </w:rPr>
              <w:t>as a</w:t>
            </w:r>
            <w:r w:rsidRPr="001C391C">
              <w:rPr>
                <w:lang w:val="en-GB"/>
              </w:rPr>
              <w:t xml:space="preserve"> reseller</w:t>
            </w:r>
            <w:r>
              <w:rPr>
                <w:lang w:val="en-GB"/>
              </w:rPr>
              <w:t>/</w:t>
            </w:r>
            <w:r w:rsidRPr="001C391C">
              <w:rPr>
                <w:lang w:val="en-GB"/>
              </w:rPr>
              <w:t>installer</w:t>
            </w:r>
            <w:r>
              <w:rPr>
                <w:lang w:val="en-GB"/>
              </w:rPr>
              <w:t>/</w:t>
            </w:r>
            <w:r w:rsidRPr="001C391C">
              <w:rPr>
                <w:lang w:val="en-GB"/>
              </w:rPr>
              <w:t xml:space="preserve">partner to provide </w:t>
            </w:r>
            <w:proofErr w:type="spellStart"/>
            <w:r w:rsidRPr="001C391C">
              <w:rPr>
                <w:lang w:val="en-GB"/>
              </w:rPr>
              <w:t>GPvNO</w:t>
            </w:r>
            <w:proofErr w:type="spellEnd"/>
            <w:r w:rsidRPr="002341D9">
              <w:rPr>
                <w:rFonts w:asciiTheme="minorHAnsi" w:hAnsiTheme="minorHAnsi"/>
                <w:color w:val="000000" w:themeColor="text1"/>
              </w:rPr>
              <w:t xml:space="preserve"> TN3270e Emulation Software</w:t>
            </w:r>
            <w:r>
              <w:rPr>
                <w:rFonts w:asciiTheme="minorHAnsi" w:hAnsiTheme="minorHAnsi"/>
                <w:color w:val="000000" w:themeColor="text1"/>
              </w:rPr>
              <w:t xml:space="preserve"> </w:t>
            </w:r>
            <w:r w:rsidRPr="001C391C">
              <w:rPr>
                <w:lang w:val="en-GB"/>
              </w:rPr>
              <w:t>Licences</w:t>
            </w:r>
            <w:r>
              <w:rPr>
                <w:lang w:val="en-GB"/>
              </w:rPr>
              <w:t>.</w:t>
            </w:r>
          </w:p>
        </w:tc>
        <w:tc>
          <w:tcPr>
            <w:tcW w:w="3209" w:type="dxa"/>
          </w:tcPr>
          <w:p w14:paraId="68ABA932" w14:textId="77777777" w:rsidR="00ED469D" w:rsidRDefault="00ED469D" w:rsidP="00ED469D">
            <w:pPr>
              <w:spacing w:line="276" w:lineRule="auto"/>
              <w:jc w:val="left"/>
              <w:rPr>
                <w:b/>
                <w:bCs/>
              </w:rPr>
            </w:pPr>
            <w:r>
              <w:t xml:space="preserve">Attach to </w:t>
            </w:r>
            <w:r w:rsidRPr="001C391C">
              <w:rPr>
                <w:b/>
                <w:bCs/>
              </w:rPr>
              <w:t>ANNEX A</w:t>
            </w:r>
            <w:r>
              <w:rPr>
                <w:b/>
                <w:bCs/>
              </w:rPr>
              <w:t>,</w:t>
            </w:r>
            <w:r>
              <w:t xml:space="preserve"> a copy of a valid documentation (certificate </w:t>
            </w:r>
            <w:r w:rsidRPr="000A2DF6">
              <w:rPr>
                <w:b/>
                <w:bCs/>
              </w:rPr>
              <w:t>and/or</w:t>
            </w:r>
            <w:r>
              <w:t xml:space="preserve"> letter) as proof that the bidder is </w:t>
            </w:r>
            <w:r>
              <w:rPr>
                <w:lang w:val="en-GB"/>
              </w:rPr>
              <w:t>registered</w:t>
            </w:r>
            <w:r w:rsidRPr="006658E1">
              <w:rPr>
                <w:lang w:val="en-GB"/>
              </w:rPr>
              <w:t xml:space="preserve">/certified with the OSM </w:t>
            </w:r>
            <w:r>
              <w:rPr>
                <w:lang w:val="en-GB"/>
              </w:rPr>
              <w:t>as a</w:t>
            </w:r>
            <w:r w:rsidRPr="006658E1">
              <w:rPr>
                <w:lang w:val="en-GB"/>
              </w:rPr>
              <w:t xml:space="preserve"> reseller</w:t>
            </w:r>
            <w:r>
              <w:rPr>
                <w:lang w:val="en-GB"/>
              </w:rPr>
              <w:t>/</w:t>
            </w:r>
            <w:r w:rsidRPr="006658E1">
              <w:rPr>
                <w:lang w:val="en-GB"/>
              </w:rPr>
              <w:t>installer</w:t>
            </w:r>
            <w:r>
              <w:rPr>
                <w:lang w:val="en-GB"/>
              </w:rPr>
              <w:t>/</w:t>
            </w:r>
            <w:r w:rsidRPr="006658E1">
              <w:rPr>
                <w:lang w:val="en-GB"/>
              </w:rPr>
              <w:t xml:space="preserve">partner to provide </w:t>
            </w:r>
            <w:proofErr w:type="spellStart"/>
            <w:r w:rsidRPr="002341D9">
              <w:rPr>
                <w:rFonts w:asciiTheme="minorHAnsi" w:hAnsiTheme="minorHAnsi"/>
                <w:color w:val="000000" w:themeColor="text1"/>
              </w:rPr>
              <w:t>GPvNO</w:t>
            </w:r>
            <w:proofErr w:type="spellEnd"/>
            <w:r w:rsidRPr="002341D9">
              <w:rPr>
                <w:rFonts w:asciiTheme="minorHAnsi" w:hAnsiTheme="minorHAnsi"/>
                <w:color w:val="000000" w:themeColor="text1"/>
              </w:rPr>
              <w:t xml:space="preserve"> TN3270e Emulation Software</w:t>
            </w:r>
            <w:r>
              <w:rPr>
                <w:rFonts w:asciiTheme="minorHAnsi" w:hAnsiTheme="minorHAnsi"/>
                <w:color w:val="000000" w:themeColor="text1"/>
              </w:rPr>
              <w:t xml:space="preserve"> </w:t>
            </w:r>
            <w:r w:rsidRPr="006658E1">
              <w:rPr>
                <w:lang w:val="en-GB"/>
              </w:rPr>
              <w:t>Licences</w:t>
            </w:r>
            <w:r>
              <w:rPr>
                <w:lang w:val="en-GB"/>
              </w:rPr>
              <w:t>.</w:t>
            </w:r>
            <w:r w:rsidRPr="0071168E">
              <w:rPr>
                <w:rFonts w:asciiTheme="minorHAnsi" w:hAnsiTheme="minorHAnsi" w:cstheme="minorHAnsi"/>
                <w:color w:val="1F497D" w:themeColor="text2"/>
              </w:rPr>
              <w:t xml:space="preserve"> </w:t>
            </w:r>
          </w:p>
          <w:p w14:paraId="1C86C972" w14:textId="77777777" w:rsidR="00ED469D" w:rsidRDefault="00ED469D" w:rsidP="00ED469D">
            <w:pPr>
              <w:jc w:val="left"/>
              <w:rPr>
                <w:lang w:val="en-GB"/>
              </w:rPr>
            </w:pPr>
          </w:p>
          <w:p w14:paraId="79EACB90" w14:textId="77777777" w:rsidR="00ED469D" w:rsidRDefault="00ED469D" w:rsidP="00ED469D">
            <w:pPr>
              <w:jc w:val="left"/>
              <w:rPr>
                <w:b/>
                <w:bCs/>
              </w:rPr>
            </w:pPr>
            <w:bookmarkStart w:id="26" w:name="_Hlk202963363"/>
            <w:r w:rsidRPr="00095BCD">
              <w:rPr>
                <w:b/>
                <w:bCs/>
              </w:rPr>
              <w:t>NOTE (1)</w:t>
            </w:r>
          </w:p>
          <w:p w14:paraId="3F905982" w14:textId="77777777" w:rsidR="00ED469D" w:rsidRPr="00095BCD" w:rsidRDefault="00ED469D" w:rsidP="00ED469D">
            <w:pPr>
              <w:jc w:val="left"/>
            </w:pPr>
          </w:p>
          <w:p w14:paraId="1FC6B65B" w14:textId="77777777" w:rsidR="00ED469D" w:rsidRDefault="00ED469D" w:rsidP="00ED469D">
            <w:r w:rsidRPr="00095BCD">
              <w:t xml:space="preserve">The </w:t>
            </w:r>
            <w:r w:rsidRPr="00B91A4C">
              <w:t>valid lette</w:t>
            </w:r>
            <w:r>
              <w:t>r</w:t>
            </w:r>
            <w:r w:rsidRPr="00095BCD">
              <w:t xml:space="preserve"> </w:t>
            </w:r>
            <w:r>
              <w:t xml:space="preserve">should not be older than 12 months, </w:t>
            </w:r>
            <w:r w:rsidRPr="00597DFA">
              <w:t xml:space="preserve">must be </w:t>
            </w:r>
            <w:r w:rsidRPr="00597DFA">
              <w:lastRenderedPageBreak/>
              <w:t xml:space="preserve">dated, signed and on a letterhead of the entity that issued </w:t>
            </w:r>
            <w:r>
              <w:t xml:space="preserve">it. </w:t>
            </w:r>
          </w:p>
          <w:p w14:paraId="254E8AA4" w14:textId="77777777" w:rsidR="00ED469D" w:rsidRDefault="00ED469D" w:rsidP="00ED469D">
            <w:pPr>
              <w:jc w:val="left"/>
            </w:pPr>
          </w:p>
          <w:p w14:paraId="5129774A" w14:textId="77777777" w:rsidR="00ED469D" w:rsidRDefault="00ED469D" w:rsidP="00ED469D">
            <w:r>
              <w:t>The letter should</w:t>
            </w:r>
            <w:r w:rsidRPr="00095BCD">
              <w:t xml:space="preserve"> clearly indicat</w:t>
            </w:r>
            <w:r>
              <w:t>e</w:t>
            </w:r>
            <w:r w:rsidRPr="00095BCD">
              <w:t xml:space="preserve"> the following information below:</w:t>
            </w:r>
          </w:p>
          <w:p w14:paraId="3ED23730" w14:textId="77777777" w:rsidR="00ED469D" w:rsidRPr="00095BCD" w:rsidRDefault="00ED469D" w:rsidP="00ED469D"/>
          <w:p w14:paraId="219BF618" w14:textId="77777777" w:rsidR="00ED469D" w:rsidRPr="00095BCD" w:rsidRDefault="00ED469D" w:rsidP="00ED469D">
            <w:pPr>
              <w:pStyle w:val="ListParagraph"/>
              <w:numPr>
                <w:ilvl w:val="0"/>
                <w:numId w:val="75"/>
              </w:numPr>
              <w:ind w:left="357" w:hanging="357"/>
              <w:jc w:val="left"/>
            </w:pPr>
            <w:r>
              <w:t xml:space="preserve">The </w:t>
            </w:r>
            <w:r w:rsidRPr="00095BCD">
              <w:t>O</w:t>
            </w:r>
            <w:r>
              <w:t>SM name</w:t>
            </w:r>
            <w:r w:rsidRPr="00095BCD">
              <w:t>;</w:t>
            </w:r>
            <w:r w:rsidRPr="00A06DA7">
              <w:rPr>
                <w:b/>
                <w:bCs/>
              </w:rPr>
              <w:t xml:space="preserve"> </w:t>
            </w:r>
            <w:r w:rsidRPr="0014315A">
              <w:rPr>
                <w:b/>
                <w:bCs/>
              </w:rPr>
              <w:t>and</w:t>
            </w:r>
          </w:p>
          <w:p w14:paraId="773CBF65" w14:textId="77777777" w:rsidR="00ED469D" w:rsidRPr="00A06DA7" w:rsidRDefault="00ED469D" w:rsidP="00ED469D">
            <w:pPr>
              <w:pStyle w:val="ListParagraph"/>
              <w:numPr>
                <w:ilvl w:val="0"/>
                <w:numId w:val="75"/>
              </w:numPr>
              <w:ind w:left="357" w:hanging="357"/>
              <w:jc w:val="left"/>
            </w:pPr>
            <w:r w:rsidRPr="00095BCD">
              <w:t xml:space="preserve">The Bidder’s name; </w:t>
            </w:r>
            <w:r w:rsidRPr="0014315A">
              <w:rPr>
                <w:b/>
                <w:bCs/>
              </w:rPr>
              <w:t>and</w:t>
            </w:r>
          </w:p>
          <w:p w14:paraId="70878D3C" w14:textId="77777777" w:rsidR="00ED469D" w:rsidRPr="00095BCD" w:rsidRDefault="00ED469D" w:rsidP="00ED469D">
            <w:pPr>
              <w:pStyle w:val="ListParagraph"/>
              <w:numPr>
                <w:ilvl w:val="0"/>
                <w:numId w:val="75"/>
              </w:numPr>
              <w:ind w:left="357" w:hanging="357"/>
              <w:jc w:val="left"/>
            </w:pPr>
            <w:r w:rsidRPr="00387842">
              <w:t>Confirmation that</w:t>
            </w:r>
            <w:r w:rsidRPr="0014315A">
              <w:rPr>
                <w:b/>
                <w:bCs/>
              </w:rPr>
              <w:t xml:space="preserve"> </w:t>
            </w:r>
            <w:r w:rsidRPr="00597DFA">
              <w:t>the bidder</w:t>
            </w:r>
            <w:r>
              <w:t xml:space="preserve"> is registered</w:t>
            </w:r>
            <w:r w:rsidRPr="0014315A">
              <w:rPr>
                <w:color w:val="000000" w:themeColor="text1"/>
                <w:lang w:val="en-GB"/>
              </w:rPr>
              <w:t xml:space="preserve">/certified with the </w:t>
            </w:r>
            <w:r w:rsidRPr="0014315A">
              <w:rPr>
                <w:rFonts w:cs="Calibri"/>
                <w:color w:val="000000" w:themeColor="text1"/>
                <w:szCs w:val="24"/>
              </w:rPr>
              <w:t xml:space="preserve">OSM </w:t>
            </w:r>
            <w:r w:rsidRPr="0014315A">
              <w:rPr>
                <w:rFonts w:cs="Calibri"/>
                <w:bCs/>
                <w:color w:val="000000" w:themeColor="text1"/>
              </w:rPr>
              <w:t>to provide the</w:t>
            </w:r>
            <w:r w:rsidRPr="006658E1">
              <w:rPr>
                <w:rFonts w:ascii="Calibri Light" w:hAnsi="Calibri Light"/>
                <w:lang w:val="en-GB"/>
              </w:rPr>
              <w:t xml:space="preserve"> </w:t>
            </w:r>
            <w:proofErr w:type="spellStart"/>
            <w:r w:rsidRPr="002341D9">
              <w:rPr>
                <w:color w:val="000000" w:themeColor="text1"/>
              </w:rPr>
              <w:t>GPvNO</w:t>
            </w:r>
            <w:proofErr w:type="spellEnd"/>
            <w:r w:rsidRPr="002341D9">
              <w:rPr>
                <w:color w:val="000000" w:themeColor="text1"/>
              </w:rPr>
              <w:t xml:space="preserve"> TN3270e Emulation Software</w:t>
            </w:r>
            <w:r>
              <w:rPr>
                <w:color w:val="000000" w:themeColor="text1"/>
              </w:rPr>
              <w:t xml:space="preserve"> </w:t>
            </w:r>
            <w:r w:rsidRPr="006658E1">
              <w:rPr>
                <w:rFonts w:ascii="Calibri Light" w:hAnsi="Calibri Light"/>
                <w:lang w:val="en-GB"/>
              </w:rPr>
              <w:t>Licences</w:t>
            </w:r>
            <w:r w:rsidRPr="0014315A">
              <w:rPr>
                <w:rFonts w:cs="Calibri"/>
                <w:szCs w:val="24"/>
              </w:rPr>
              <w:t xml:space="preserve">; </w:t>
            </w:r>
            <w:r w:rsidRPr="0014315A">
              <w:rPr>
                <w:rFonts w:cs="Calibri"/>
                <w:b/>
                <w:bCs/>
                <w:szCs w:val="24"/>
              </w:rPr>
              <w:t>and</w:t>
            </w:r>
          </w:p>
          <w:p w14:paraId="1B422744" w14:textId="77777777" w:rsidR="00ED469D" w:rsidRPr="00095BCD" w:rsidRDefault="00ED469D" w:rsidP="00ED469D">
            <w:pPr>
              <w:pStyle w:val="ListParagraph"/>
              <w:numPr>
                <w:ilvl w:val="0"/>
                <w:numId w:val="75"/>
              </w:numPr>
              <w:ind w:left="357" w:hanging="357"/>
              <w:jc w:val="left"/>
            </w:pPr>
            <w:r w:rsidRPr="00095BCD">
              <w:t xml:space="preserve">The date it was issued; </w:t>
            </w:r>
            <w:r w:rsidRPr="0014315A">
              <w:rPr>
                <w:b/>
                <w:bCs/>
              </w:rPr>
              <w:t>and</w:t>
            </w:r>
          </w:p>
          <w:p w14:paraId="53E927E8" w14:textId="77777777" w:rsidR="00ED469D" w:rsidRDefault="00ED469D" w:rsidP="00ED469D">
            <w:pPr>
              <w:pStyle w:val="ListParagraph"/>
              <w:numPr>
                <w:ilvl w:val="0"/>
                <w:numId w:val="75"/>
              </w:numPr>
              <w:ind w:left="357" w:hanging="357"/>
              <w:jc w:val="left"/>
            </w:pPr>
            <w:r>
              <w:t>I</w:t>
            </w:r>
            <w:r w:rsidRPr="00095BCD">
              <w:t>f applicable, the expiry date</w:t>
            </w:r>
          </w:p>
          <w:p w14:paraId="32ACBEB5" w14:textId="77777777" w:rsidR="00ED469D" w:rsidRDefault="00ED469D" w:rsidP="00ED469D">
            <w:pPr>
              <w:jc w:val="left"/>
            </w:pPr>
          </w:p>
          <w:p w14:paraId="281CEDE9" w14:textId="77777777" w:rsidR="00ED469D" w:rsidRDefault="00ED469D" w:rsidP="00ED469D">
            <w:pPr>
              <w:jc w:val="left"/>
              <w:rPr>
                <w:b/>
                <w:bCs/>
              </w:rPr>
            </w:pPr>
            <w:r w:rsidRPr="001C3B0E">
              <w:rPr>
                <w:b/>
                <w:bCs/>
              </w:rPr>
              <w:t>NOTE (2):</w:t>
            </w:r>
          </w:p>
          <w:p w14:paraId="78DFDA69" w14:textId="77777777" w:rsidR="00ED469D" w:rsidRPr="001C3B0E" w:rsidRDefault="00ED469D" w:rsidP="00ED469D">
            <w:pPr>
              <w:jc w:val="left"/>
              <w:rPr>
                <w:b/>
                <w:bCs/>
              </w:rPr>
            </w:pPr>
          </w:p>
          <w:p w14:paraId="3ECAD505" w14:textId="77777777" w:rsidR="00ED469D" w:rsidRDefault="00ED469D" w:rsidP="00ED469D">
            <w:pPr>
              <w:jc w:val="left"/>
            </w:pPr>
            <w:r>
              <w:t xml:space="preserve">The valid certificate should not be older than 12 months, must be signed, dated and on a letterhead of the entity that issued it. </w:t>
            </w:r>
          </w:p>
          <w:p w14:paraId="065B09CB" w14:textId="77777777" w:rsidR="00ED469D" w:rsidRDefault="00ED469D" w:rsidP="00ED469D">
            <w:pPr>
              <w:jc w:val="left"/>
            </w:pPr>
          </w:p>
          <w:p w14:paraId="6D937694" w14:textId="77777777" w:rsidR="00ED469D" w:rsidRDefault="00ED469D" w:rsidP="00ED469D">
            <w:pPr>
              <w:jc w:val="left"/>
            </w:pPr>
            <w:r>
              <w:t>The certificate should clearly indicate the following information below:</w:t>
            </w:r>
          </w:p>
          <w:p w14:paraId="4D38F0B2" w14:textId="77777777" w:rsidR="00ED469D" w:rsidRDefault="00ED469D" w:rsidP="00ED469D">
            <w:pPr>
              <w:jc w:val="left"/>
            </w:pPr>
          </w:p>
          <w:p w14:paraId="1C76A9EB" w14:textId="77777777" w:rsidR="00ED469D" w:rsidRDefault="00ED469D" w:rsidP="00ED469D">
            <w:pPr>
              <w:pStyle w:val="ListParagraph"/>
              <w:numPr>
                <w:ilvl w:val="0"/>
                <w:numId w:val="76"/>
              </w:numPr>
              <w:ind w:left="357" w:hanging="357"/>
              <w:jc w:val="left"/>
            </w:pPr>
            <w:r>
              <w:t xml:space="preserve">The OSM name; </w:t>
            </w:r>
            <w:r w:rsidRPr="005320D7">
              <w:rPr>
                <w:b/>
                <w:bCs/>
              </w:rPr>
              <w:t>and</w:t>
            </w:r>
          </w:p>
          <w:p w14:paraId="0F615A44" w14:textId="77777777" w:rsidR="00ED469D" w:rsidRDefault="00ED469D" w:rsidP="00ED469D">
            <w:pPr>
              <w:pStyle w:val="ListParagraph"/>
              <w:numPr>
                <w:ilvl w:val="0"/>
                <w:numId w:val="76"/>
              </w:numPr>
              <w:ind w:left="357" w:hanging="357"/>
              <w:jc w:val="left"/>
            </w:pPr>
            <w:r>
              <w:t xml:space="preserve">The Bidder’s name; </w:t>
            </w:r>
            <w:r w:rsidRPr="005320D7">
              <w:rPr>
                <w:b/>
                <w:bCs/>
              </w:rPr>
              <w:t>and</w:t>
            </w:r>
          </w:p>
          <w:p w14:paraId="24D09788" w14:textId="77777777" w:rsidR="00ED469D" w:rsidRDefault="00ED469D" w:rsidP="00ED469D">
            <w:pPr>
              <w:pStyle w:val="ListParagraph"/>
              <w:numPr>
                <w:ilvl w:val="0"/>
                <w:numId w:val="76"/>
              </w:numPr>
              <w:ind w:left="357" w:hanging="357"/>
              <w:jc w:val="left"/>
            </w:pPr>
            <w:r>
              <w:t xml:space="preserve">Nature of the partnership between the Bidder and the OSM; </w:t>
            </w:r>
            <w:r w:rsidRPr="005320D7">
              <w:rPr>
                <w:b/>
                <w:bCs/>
              </w:rPr>
              <w:t>and</w:t>
            </w:r>
          </w:p>
          <w:p w14:paraId="7151F20D" w14:textId="77777777" w:rsidR="00ED469D" w:rsidRDefault="00ED469D" w:rsidP="00ED469D">
            <w:pPr>
              <w:pStyle w:val="ListParagraph"/>
              <w:numPr>
                <w:ilvl w:val="0"/>
                <w:numId w:val="76"/>
              </w:numPr>
              <w:ind w:left="357" w:hanging="357"/>
              <w:jc w:val="left"/>
            </w:pPr>
            <w:r>
              <w:t xml:space="preserve">Certificate Number; </w:t>
            </w:r>
            <w:r w:rsidRPr="005320D7">
              <w:rPr>
                <w:b/>
                <w:bCs/>
              </w:rPr>
              <w:t>and</w:t>
            </w:r>
            <w:r w:rsidRPr="005320D7">
              <w:rPr>
                <w:b/>
                <w:bCs/>
              </w:rPr>
              <w:tab/>
            </w:r>
          </w:p>
          <w:p w14:paraId="6FBFDF05" w14:textId="77777777" w:rsidR="00ED469D" w:rsidRDefault="00ED469D" w:rsidP="00ED469D">
            <w:pPr>
              <w:pStyle w:val="ListParagraph"/>
              <w:numPr>
                <w:ilvl w:val="0"/>
                <w:numId w:val="76"/>
              </w:numPr>
              <w:ind w:left="357" w:hanging="357"/>
              <w:jc w:val="left"/>
            </w:pPr>
            <w:r>
              <w:t xml:space="preserve">The date it was issued; </w:t>
            </w:r>
            <w:r w:rsidRPr="005320D7">
              <w:rPr>
                <w:b/>
                <w:bCs/>
              </w:rPr>
              <w:t>and</w:t>
            </w:r>
          </w:p>
          <w:p w14:paraId="2EDBBE3A" w14:textId="77777777" w:rsidR="00ED469D" w:rsidRPr="00095BCD" w:rsidRDefault="00ED469D" w:rsidP="00ED469D">
            <w:pPr>
              <w:pStyle w:val="ListParagraph"/>
              <w:numPr>
                <w:ilvl w:val="0"/>
                <w:numId w:val="76"/>
              </w:numPr>
              <w:ind w:left="357" w:hanging="357"/>
              <w:jc w:val="left"/>
            </w:pPr>
            <w:r>
              <w:t>If applicable, the expiry date</w:t>
            </w:r>
          </w:p>
          <w:bookmarkEnd w:id="26"/>
          <w:p w14:paraId="3F1D70D7" w14:textId="77777777" w:rsidR="00ED469D" w:rsidRPr="0071168E" w:rsidRDefault="00ED469D" w:rsidP="00ED469D">
            <w:pPr>
              <w:pStyle w:val="ListParagraph"/>
              <w:ind w:left="360"/>
              <w:jc w:val="left"/>
              <w:rPr>
                <w:lang w:val="en-GB"/>
              </w:rPr>
            </w:pPr>
          </w:p>
          <w:p w14:paraId="677EC3AA" w14:textId="77777777" w:rsidR="00ED469D" w:rsidRPr="001C391C" w:rsidRDefault="00ED469D" w:rsidP="00ED469D">
            <w:pPr>
              <w:jc w:val="left"/>
              <w:rPr>
                <w:b/>
                <w:bCs/>
                <w:lang w:val="en-GB"/>
              </w:rPr>
            </w:pPr>
            <w:r w:rsidRPr="001C391C">
              <w:rPr>
                <w:b/>
                <w:bCs/>
                <w:lang w:val="en-GB"/>
              </w:rPr>
              <w:t>NOTE (</w:t>
            </w:r>
            <w:r>
              <w:rPr>
                <w:b/>
                <w:bCs/>
                <w:lang w:val="en-GB"/>
              </w:rPr>
              <w:t>3</w:t>
            </w:r>
            <w:r w:rsidRPr="001C391C">
              <w:rPr>
                <w:b/>
                <w:bCs/>
                <w:lang w:val="en-GB"/>
              </w:rPr>
              <w:t xml:space="preserve">): </w:t>
            </w:r>
          </w:p>
          <w:p w14:paraId="05254F9E" w14:textId="77777777" w:rsidR="00ED469D" w:rsidRPr="001C391C" w:rsidRDefault="00ED469D" w:rsidP="00ED469D">
            <w:pPr>
              <w:jc w:val="left"/>
              <w:rPr>
                <w:lang w:val="en-GB"/>
              </w:rPr>
            </w:pPr>
            <w:r w:rsidRPr="001C391C">
              <w:rPr>
                <w:lang w:val="en-GB"/>
              </w:rPr>
              <w:t>SITA reserves the right to verify information provided.</w:t>
            </w:r>
          </w:p>
          <w:p w14:paraId="698627CE" w14:textId="77069E07" w:rsidR="001A50CD" w:rsidRPr="002341D9" w:rsidRDefault="001A50CD" w:rsidP="002341D9">
            <w:pPr>
              <w:jc w:val="left"/>
              <w:rPr>
                <w:lang w:val="en-GB"/>
              </w:rPr>
            </w:pPr>
          </w:p>
        </w:tc>
        <w:tc>
          <w:tcPr>
            <w:tcW w:w="3210" w:type="dxa"/>
          </w:tcPr>
          <w:p w14:paraId="5AB1FF79" w14:textId="77777777" w:rsidR="00805234" w:rsidRPr="006B1892" w:rsidRDefault="00805234" w:rsidP="00805234">
            <w:pPr>
              <w:jc w:val="left"/>
              <w:rPr>
                <w:lang w:val="en-GB"/>
              </w:rPr>
            </w:pPr>
            <w:r w:rsidRPr="006B1892">
              <w:rPr>
                <w:rFonts w:cs="Calibri"/>
              </w:rPr>
              <w:lastRenderedPageBreak/>
              <w:t xml:space="preserve">&lt;provide unique reference to locate substantiating evidence in the bid response – </w:t>
            </w:r>
            <w:r w:rsidRPr="006B1892">
              <w:rPr>
                <w:rFonts w:cs="Calibri"/>
                <w:b/>
                <w:bCs/>
              </w:rPr>
              <w:t xml:space="preserve">see Annex </w:t>
            </w:r>
            <w:r w:rsidR="0002219A" w:rsidRPr="006B1892">
              <w:rPr>
                <w:rFonts w:cs="Calibri"/>
                <w:b/>
                <w:bCs/>
              </w:rPr>
              <w:t>A</w:t>
            </w:r>
            <w:r w:rsidRPr="006B1892">
              <w:rPr>
                <w:rFonts w:cs="Calibri"/>
                <w:b/>
                <w:bCs/>
              </w:rPr>
              <w:t xml:space="preserve">, </w:t>
            </w:r>
            <w:r w:rsidR="003711BF" w:rsidRPr="00497B4F">
              <w:rPr>
                <w:rFonts w:cs="Calibri"/>
                <w:b/>
                <w:bCs/>
                <w:shd w:val="clear" w:color="auto" w:fill="FFFFFF" w:themeFill="background1"/>
              </w:rPr>
              <w:t>par 5</w:t>
            </w:r>
            <w:r w:rsidRPr="00497B4F">
              <w:rPr>
                <w:rFonts w:cs="Calibri"/>
                <w:b/>
                <w:bCs/>
                <w:shd w:val="clear" w:color="auto" w:fill="FFFFFF" w:themeFill="background1"/>
              </w:rPr>
              <w:t>.1</w:t>
            </w:r>
            <w:r w:rsidRPr="00497B4F">
              <w:rPr>
                <w:rFonts w:cs="Calibri"/>
                <w:shd w:val="clear" w:color="auto" w:fill="FFFFFF" w:themeFill="background1"/>
              </w:rPr>
              <w:t>&gt;</w:t>
            </w:r>
          </w:p>
        </w:tc>
      </w:tr>
      <w:tr w:rsidR="00805234" w14:paraId="5D61E7E8" w14:textId="77777777" w:rsidTr="00595AD7">
        <w:tc>
          <w:tcPr>
            <w:tcW w:w="9628" w:type="dxa"/>
            <w:gridSpan w:val="3"/>
          </w:tcPr>
          <w:p w14:paraId="20B51135" w14:textId="53E958BF" w:rsidR="00805234" w:rsidRPr="007C26D4" w:rsidRDefault="00805234" w:rsidP="00805234">
            <w:pPr>
              <w:jc w:val="left"/>
              <w:rPr>
                <w:lang w:val="en-GB"/>
              </w:rPr>
            </w:pPr>
            <w:r w:rsidRPr="007C26D4">
              <w:rPr>
                <w:b/>
                <w:bCs/>
                <w:lang w:val="en-GB"/>
              </w:rPr>
              <w:t>2. Bidder Experience and Capability Requirements</w:t>
            </w:r>
          </w:p>
        </w:tc>
      </w:tr>
      <w:tr w:rsidR="00805234" w14:paraId="125FBD97" w14:textId="77777777" w:rsidTr="00E87622">
        <w:tc>
          <w:tcPr>
            <w:tcW w:w="3209" w:type="dxa"/>
          </w:tcPr>
          <w:p w14:paraId="100A9E54" w14:textId="56F7A32A" w:rsidR="00805234" w:rsidRDefault="00805234" w:rsidP="002341D9">
            <w:pPr>
              <w:tabs>
                <w:tab w:val="left" w:pos="1992"/>
              </w:tabs>
              <w:jc w:val="left"/>
              <w:rPr>
                <w:lang w:val="en-GB"/>
              </w:rPr>
            </w:pPr>
            <w:r>
              <w:rPr>
                <w:lang w:val="en-GB"/>
              </w:rPr>
              <w:t xml:space="preserve">The bidder </w:t>
            </w:r>
            <w:r w:rsidRPr="00560F4B">
              <w:rPr>
                <w:b/>
                <w:bCs/>
                <w:lang w:val="en-GB"/>
              </w:rPr>
              <w:t>must</w:t>
            </w:r>
            <w:r w:rsidR="002341D9">
              <w:rPr>
                <w:lang w:val="en-GB"/>
              </w:rPr>
              <w:t xml:space="preserve"> </w:t>
            </w:r>
            <w:r w:rsidR="002341D9" w:rsidRPr="001721BF">
              <w:rPr>
                <w:bCs/>
                <w:color w:val="000000" w:themeColor="text1"/>
                <w:szCs w:val="24"/>
              </w:rPr>
              <w:t xml:space="preserve">have provided </w:t>
            </w:r>
            <w:proofErr w:type="spellStart"/>
            <w:r w:rsidR="002341D9" w:rsidRPr="004364E7">
              <w:rPr>
                <w:rFonts w:asciiTheme="minorHAnsi" w:hAnsiTheme="minorHAnsi"/>
                <w:color w:val="000000" w:themeColor="text1"/>
                <w:szCs w:val="24"/>
              </w:rPr>
              <w:t>GPvNO</w:t>
            </w:r>
            <w:proofErr w:type="spellEnd"/>
            <w:r w:rsidR="002341D9" w:rsidRPr="006253C5">
              <w:rPr>
                <w:rFonts w:asciiTheme="minorHAnsi" w:hAnsiTheme="minorHAnsi"/>
                <w:color w:val="000000" w:themeColor="text1"/>
                <w:szCs w:val="24"/>
              </w:rPr>
              <w:t xml:space="preserve"> TN3270e Emulation Software </w:t>
            </w:r>
            <w:r w:rsidR="002341D9" w:rsidRPr="001721BF">
              <w:rPr>
                <w:rFonts w:asciiTheme="minorHAnsi" w:hAnsiTheme="minorHAnsi"/>
                <w:color w:val="000000" w:themeColor="text1"/>
                <w:szCs w:val="24"/>
              </w:rPr>
              <w:t>Licenses</w:t>
            </w:r>
            <w:r w:rsidR="002341D9" w:rsidRPr="001721BF">
              <w:rPr>
                <w:bCs/>
                <w:color w:val="000000" w:themeColor="text1"/>
                <w:szCs w:val="24"/>
              </w:rPr>
              <w:t xml:space="preserve"> </w:t>
            </w:r>
            <w:r w:rsidR="002341D9" w:rsidRPr="00B10B81">
              <w:rPr>
                <w:color w:val="000000" w:themeColor="text1"/>
                <w:szCs w:val="24"/>
              </w:rPr>
              <w:t xml:space="preserve">including maintenance and support to </w:t>
            </w:r>
            <w:r w:rsidR="002341D9" w:rsidRPr="005105DC">
              <w:rPr>
                <w:bCs/>
                <w:color w:val="000000" w:themeColor="text1"/>
                <w:szCs w:val="24"/>
              </w:rPr>
              <w:t xml:space="preserve">at least </w:t>
            </w:r>
            <w:r w:rsidR="00ED469D" w:rsidRPr="00497B4F">
              <w:rPr>
                <w:b/>
                <w:color w:val="000000" w:themeColor="text1"/>
                <w:szCs w:val="24"/>
              </w:rPr>
              <w:t>O</w:t>
            </w:r>
            <w:r w:rsidR="0045177E" w:rsidRPr="00497B4F">
              <w:rPr>
                <w:b/>
                <w:color w:val="000000" w:themeColor="text1"/>
                <w:szCs w:val="24"/>
              </w:rPr>
              <w:t>ne</w:t>
            </w:r>
            <w:r w:rsidR="002341D9" w:rsidRPr="00497B4F">
              <w:rPr>
                <w:b/>
                <w:color w:val="000000" w:themeColor="text1"/>
                <w:szCs w:val="24"/>
              </w:rPr>
              <w:t xml:space="preserve"> (</w:t>
            </w:r>
            <w:r w:rsidR="0045177E" w:rsidRPr="00497B4F">
              <w:rPr>
                <w:b/>
                <w:color w:val="000000" w:themeColor="text1"/>
                <w:szCs w:val="24"/>
              </w:rPr>
              <w:t>1</w:t>
            </w:r>
            <w:r w:rsidR="002341D9" w:rsidRPr="00497B4F">
              <w:rPr>
                <w:b/>
                <w:color w:val="000000" w:themeColor="text1"/>
                <w:szCs w:val="24"/>
              </w:rPr>
              <w:t>)</w:t>
            </w:r>
            <w:r w:rsidR="002341D9" w:rsidRPr="005105DC">
              <w:rPr>
                <w:bCs/>
                <w:color w:val="000000" w:themeColor="text1"/>
                <w:szCs w:val="24"/>
              </w:rPr>
              <w:t xml:space="preserve"> customer in the last </w:t>
            </w:r>
            <w:r w:rsidR="002341D9" w:rsidRPr="00497B4F">
              <w:rPr>
                <w:b/>
                <w:color w:val="000000" w:themeColor="text1"/>
                <w:szCs w:val="24"/>
              </w:rPr>
              <w:t>Five (5)</w:t>
            </w:r>
            <w:r w:rsidR="002341D9" w:rsidRPr="005105DC">
              <w:rPr>
                <w:bCs/>
                <w:color w:val="000000" w:themeColor="text1"/>
                <w:szCs w:val="24"/>
              </w:rPr>
              <w:t xml:space="preserve"> years </w:t>
            </w:r>
            <w:r w:rsidR="00342698">
              <w:rPr>
                <w:bCs/>
                <w:color w:val="000000" w:themeColor="text1"/>
                <w:szCs w:val="24"/>
              </w:rPr>
              <w:t>from publication date of this bid.</w:t>
            </w:r>
          </w:p>
        </w:tc>
        <w:tc>
          <w:tcPr>
            <w:tcW w:w="3209" w:type="dxa"/>
          </w:tcPr>
          <w:p w14:paraId="2C45CB62" w14:textId="2D07E2F7" w:rsidR="00342698" w:rsidRPr="00AF52B6" w:rsidRDefault="00342698" w:rsidP="00497B4F">
            <w:pPr>
              <w:contextualSpacing/>
              <w:jc w:val="left"/>
              <w:rPr>
                <w:rFonts w:asciiTheme="minorHAnsi" w:hAnsiTheme="minorHAnsi" w:cstheme="minorHAnsi"/>
              </w:rPr>
            </w:pPr>
            <w:bookmarkStart w:id="27" w:name="_Hlk202788543"/>
            <w:r w:rsidRPr="00AF52B6">
              <w:rPr>
                <w:rFonts w:asciiTheme="minorHAnsi" w:hAnsiTheme="minorHAnsi" w:cstheme="minorHAnsi"/>
              </w:rPr>
              <w:t xml:space="preserve">Provide to </w:t>
            </w:r>
            <w:r w:rsidRPr="00AF52B6">
              <w:rPr>
                <w:rFonts w:asciiTheme="minorHAnsi" w:hAnsiTheme="minorHAnsi" w:cstheme="minorHAnsi"/>
                <w:b/>
                <w:bCs/>
              </w:rPr>
              <w:t>ANNEX A</w:t>
            </w:r>
            <w:r w:rsidRPr="00AF52B6">
              <w:rPr>
                <w:rFonts w:asciiTheme="minorHAnsi" w:hAnsiTheme="minorHAnsi" w:cstheme="minorHAnsi"/>
              </w:rPr>
              <w:t xml:space="preserve"> reference details </w:t>
            </w:r>
            <w:r w:rsidRPr="00AF52B6">
              <w:rPr>
                <w:rFonts w:asciiTheme="minorHAnsi" w:hAnsiTheme="minorHAnsi" w:cstheme="minorHAnsi"/>
                <w:b/>
                <w:bCs/>
              </w:rPr>
              <w:t>and/or</w:t>
            </w:r>
            <w:r w:rsidRPr="00AF52B6">
              <w:rPr>
                <w:rFonts w:asciiTheme="minorHAnsi" w:hAnsiTheme="minorHAnsi" w:cstheme="minorHAnsi"/>
              </w:rPr>
              <w:t xml:space="preserve"> a reference letter from </w:t>
            </w:r>
            <w:r>
              <w:rPr>
                <w:rFonts w:asciiTheme="minorHAnsi" w:hAnsiTheme="minorHAnsi" w:cstheme="minorHAnsi"/>
              </w:rPr>
              <w:t xml:space="preserve">at least </w:t>
            </w:r>
            <w:r w:rsidRPr="00AF52B6">
              <w:rPr>
                <w:rFonts w:asciiTheme="minorHAnsi" w:hAnsiTheme="minorHAnsi" w:cstheme="minorHAnsi"/>
                <w:b/>
                <w:bCs/>
              </w:rPr>
              <w:t>One (01)</w:t>
            </w:r>
            <w:r w:rsidRPr="00AF52B6">
              <w:rPr>
                <w:rFonts w:asciiTheme="minorHAnsi" w:hAnsiTheme="minorHAnsi" w:cstheme="minorHAnsi"/>
              </w:rPr>
              <w:t xml:space="preserve"> customer to whom </w:t>
            </w:r>
            <w:proofErr w:type="spellStart"/>
            <w:r w:rsidRPr="004364E7">
              <w:rPr>
                <w:rFonts w:asciiTheme="minorHAnsi" w:hAnsiTheme="minorHAnsi"/>
                <w:color w:val="000000" w:themeColor="text1"/>
                <w:szCs w:val="24"/>
              </w:rPr>
              <w:t>GPvNO</w:t>
            </w:r>
            <w:proofErr w:type="spellEnd"/>
            <w:r w:rsidRPr="006253C5">
              <w:rPr>
                <w:rFonts w:asciiTheme="minorHAnsi" w:hAnsiTheme="minorHAnsi"/>
                <w:color w:val="000000" w:themeColor="text1"/>
                <w:szCs w:val="24"/>
              </w:rPr>
              <w:t xml:space="preserve"> TN3270e Emulation Software </w:t>
            </w:r>
            <w:r w:rsidRPr="001721BF">
              <w:rPr>
                <w:rFonts w:asciiTheme="minorHAnsi" w:hAnsiTheme="minorHAnsi"/>
                <w:color w:val="000000" w:themeColor="text1"/>
                <w:szCs w:val="24"/>
              </w:rPr>
              <w:t>Licenses</w:t>
            </w:r>
            <w:r w:rsidRPr="001721BF">
              <w:rPr>
                <w:bCs/>
                <w:color w:val="000000" w:themeColor="text1"/>
                <w:szCs w:val="24"/>
              </w:rPr>
              <w:t xml:space="preserve"> </w:t>
            </w:r>
            <w:r w:rsidRPr="00B10B81">
              <w:rPr>
                <w:color w:val="000000" w:themeColor="text1"/>
                <w:szCs w:val="24"/>
              </w:rPr>
              <w:t xml:space="preserve">including maintenance and support </w:t>
            </w:r>
            <w:r w:rsidRPr="00AF52B6">
              <w:rPr>
                <w:rFonts w:asciiTheme="minorHAnsi" w:hAnsiTheme="minorHAnsi" w:cstheme="minorHAnsi"/>
              </w:rPr>
              <w:t xml:space="preserve">was </w:t>
            </w:r>
            <w:r>
              <w:rPr>
                <w:rFonts w:asciiTheme="minorHAnsi" w:hAnsiTheme="minorHAnsi" w:cstheme="minorHAnsi"/>
              </w:rPr>
              <w:t>provided</w:t>
            </w:r>
            <w:r w:rsidRPr="00AF52B6">
              <w:rPr>
                <w:rFonts w:asciiTheme="minorHAnsi" w:hAnsiTheme="minorHAnsi" w:cstheme="minorHAnsi"/>
              </w:rPr>
              <w:t xml:space="preserve"> in the past </w:t>
            </w:r>
            <w:r w:rsidRPr="00AF52B6">
              <w:rPr>
                <w:rFonts w:asciiTheme="minorHAnsi" w:hAnsiTheme="minorHAnsi" w:cstheme="minorHAnsi"/>
                <w:b/>
                <w:bCs/>
              </w:rPr>
              <w:t>Five (05)</w:t>
            </w:r>
            <w:r w:rsidRPr="00AF52B6">
              <w:rPr>
                <w:rFonts w:asciiTheme="minorHAnsi" w:hAnsiTheme="minorHAnsi" w:cstheme="minorHAnsi"/>
              </w:rPr>
              <w:t xml:space="preserve"> years from the publication date of this bid.</w:t>
            </w:r>
          </w:p>
          <w:bookmarkEnd w:id="27"/>
          <w:p w14:paraId="0C982C6C" w14:textId="77777777" w:rsidR="00342698" w:rsidRPr="00AF52B6" w:rsidRDefault="00342698" w:rsidP="00342698">
            <w:pPr>
              <w:rPr>
                <w:rFonts w:asciiTheme="minorHAnsi" w:hAnsiTheme="minorHAnsi" w:cstheme="minorHAnsi"/>
              </w:rPr>
            </w:pPr>
          </w:p>
          <w:p w14:paraId="44ECD917" w14:textId="77777777" w:rsidR="00342698" w:rsidRPr="00AF52B6" w:rsidRDefault="00342698" w:rsidP="00342698">
            <w:pPr>
              <w:rPr>
                <w:rFonts w:asciiTheme="minorHAnsi" w:hAnsiTheme="minorHAnsi" w:cstheme="minorHAnsi"/>
                <w:b/>
                <w:bCs/>
                <w:lang w:val="en-GB"/>
              </w:rPr>
            </w:pPr>
            <w:bookmarkStart w:id="28" w:name="_Hlk205379706"/>
            <w:bookmarkStart w:id="29" w:name="_Hlk219273467"/>
            <w:r w:rsidRPr="00AF52B6">
              <w:rPr>
                <w:rFonts w:asciiTheme="minorHAnsi" w:hAnsiTheme="minorHAnsi" w:cstheme="minorHAnsi"/>
                <w:b/>
                <w:bCs/>
                <w:lang w:val="en-GB"/>
              </w:rPr>
              <w:lastRenderedPageBreak/>
              <w:t>NOTE (1):</w:t>
            </w:r>
          </w:p>
          <w:p w14:paraId="4D51277D" w14:textId="77777777" w:rsidR="00342698" w:rsidRPr="00AF52B6" w:rsidRDefault="00342698" w:rsidP="00497B4F">
            <w:pPr>
              <w:jc w:val="left"/>
              <w:rPr>
                <w:rFonts w:asciiTheme="minorHAnsi" w:hAnsiTheme="minorHAnsi" w:cstheme="minorHAnsi"/>
                <w:lang w:val="en-GB"/>
              </w:rPr>
            </w:pPr>
            <w:r w:rsidRPr="00AF52B6">
              <w:rPr>
                <w:rFonts w:asciiTheme="minorHAnsi" w:hAnsiTheme="minorHAnsi" w:cstheme="minorHAnsi"/>
                <w:lang w:val="en-GB"/>
              </w:rPr>
              <w:t xml:space="preserve">The Bidder must provide </w:t>
            </w:r>
            <w:proofErr w:type="gramStart"/>
            <w:r w:rsidRPr="00AF52B6">
              <w:rPr>
                <w:rFonts w:asciiTheme="minorHAnsi" w:hAnsiTheme="minorHAnsi" w:cstheme="minorHAnsi"/>
                <w:lang w:val="en-GB"/>
              </w:rPr>
              <w:t>all of</w:t>
            </w:r>
            <w:proofErr w:type="gramEnd"/>
            <w:r w:rsidRPr="00AF52B6">
              <w:rPr>
                <w:rFonts w:asciiTheme="minorHAnsi" w:hAnsiTheme="minorHAnsi" w:cstheme="minorHAnsi"/>
                <w:lang w:val="en-GB"/>
              </w:rPr>
              <w:t xml:space="preserve"> the following information when completing </w:t>
            </w:r>
            <w:r w:rsidRPr="00AF52B6">
              <w:rPr>
                <w:rFonts w:asciiTheme="minorHAnsi" w:hAnsiTheme="minorHAnsi" w:cstheme="minorHAnsi"/>
                <w:b/>
                <w:bCs/>
                <w:lang w:val="en-GB"/>
              </w:rPr>
              <w:t>Table 5</w:t>
            </w:r>
            <w:r w:rsidRPr="00AF52B6">
              <w:rPr>
                <w:rFonts w:asciiTheme="minorHAnsi" w:hAnsiTheme="minorHAnsi" w:cstheme="minorHAnsi"/>
                <w:lang w:val="en-GB"/>
              </w:rPr>
              <w:t>:</w:t>
            </w:r>
          </w:p>
          <w:p w14:paraId="3D64C1F9" w14:textId="77777777" w:rsidR="00342698" w:rsidRPr="00AF52B6" w:rsidRDefault="00342698" w:rsidP="00342698">
            <w:pPr>
              <w:rPr>
                <w:rFonts w:asciiTheme="minorHAnsi" w:hAnsiTheme="minorHAnsi" w:cstheme="minorHAnsi"/>
                <w:lang w:val="en-GB"/>
              </w:rPr>
            </w:pPr>
          </w:p>
          <w:p w14:paraId="5D7245F2" w14:textId="2CB5E7AD" w:rsidR="00342698" w:rsidRPr="00AF52B6" w:rsidRDefault="00342698" w:rsidP="00342698">
            <w:pPr>
              <w:pStyle w:val="ListParagraph"/>
              <w:numPr>
                <w:ilvl w:val="1"/>
                <w:numId w:val="84"/>
              </w:numPr>
              <w:rPr>
                <w:rFonts w:cstheme="minorHAnsi"/>
                <w:lang w:val="en-GB"/>
              </w:rPr>
            </w:pPr>
            <w:r w:rsidRPr="00AF52B6">
              <w:rPr>
                <w:rFonts w:cstheme="minorHAnsi"/>
                <w:lang w:val="en-GB"/>
              </w:rPr>
              <w:t xml:space="preserve">Company </w:t>
            </w:r>
            <w:r w:rsidR="0023653D">
              <w:rPr>
                <w:rFonts w:cstheme="minorHAnsi"/>
                <w:lang w:val="en-GB"/>
              </w:rPr>
              <w:t>N</w:t>
            </w:r>
            <w:r w:rsidRPr="00AF52B6">
              <w:rPr>
                <w:rFonts w:cstheme="minorHAnsi"/>
                <w:lang w:val="en-GB"/>
              </w:rPr>
              <w:t>ame; and</w:t>
            </w:r>
          </w:p>
          <w:p w14:paraId="03F2429D" w14:textId="08AE81DA" w:rsidR="00342698" w:rsidRPr="00AF52B6" w:rsidRDefault="00342698" w:rsidP="00342698">
            <w:pPr>
              <w:pStyle w:val="ListParagraph"/>
              <w:numPr>
                <w:ilvl w:val="1"/>
                <w:numId w:val="84"/>
              </w:numPr>
              <w:rPr>
                <w:rFonts w:cstheme="minorHAnsi"/>
                <w:lang w:val="en-GB"/>
              </w:rPr>
            </w:pPr>
            <w:r w:rsidRPr="00AF52B6">
              <w:rPr>
                <w:rFonts w:cstheme="minorHAnsi"/>
                <w:lang w:val="en-GB"/>
              </w:rPr>
              <w:t xml:space="preserve">Contact </w:t>
            </w:r>
            <w:r w:rsidR="0023653D">
              <w:rPr>
                <w:rFonts w:cstheme="minorHAnsi"/>
                <w:lang w:val="en-GB"/>
              </w:rPr>
              <w:t>P</w:t>
            </w:r>
            <w:r w:rsidRPr="00AF52B6">
              <w:rPr>
                <w:rFonts w:cstheme="minorHAnsi"/>
                <w:lang w:val="en-GB"/>
              </w:rPr>
              <w:t xml:space="preserve">erson, </w:t>
            </w:r>
            <w:r w:rsidR="0023653D">
              <w:rPr>
                <w:rFonts w:cstheme="minorHAnsi"/>
                <w:lang w:val="en-GB"/>
              </w:rPr>
              <w:t>T</w:t>
            </w:r>
            <w:r w:rsidRPr="00AF52B6">
              <w:rPr>
                <w:rFonts w:cstheme="minorHAnsi"/>
                <w:lang w:val="en-GB"/>
              </w:rPr>
              <w:t>elephone and/or e-mail address; and</w:t>
            </w:r>
          </w:p>
          <w:p w14:paraId="7FF23183" w14:textId="7DB3F12B" w:rsidR="00342698" w:rsidRPr="00AF52B6" w:rsidRDefault="00342698" w:rsidP="00342698">
            <w:pPr>
              <w:pStyle w:val="ListParagraph"/>
              <w:numPr>
                <w:ilvl w:val="1"/>
                <w:numId w:val="84"/>
              </w:numPr>
              <w:rPr>
                <w:rFonts w:cstheme="minorHAnsi"/>
                <w:lang w:val="en-GB"/>
              </w:rPr>
            </w:pPr>
            <w:r w:rsidRPr="00AF52B6">
              <w:rPr>
                <w:rFonts w:cstheme="minorHAnsi"/>
                <w:lang w:val="en-GB"/>
              </w:rPr>
              <w:t xml:space="preserve">Project </w:t>
            </w:r>
            <w:r w:rsidR="0023653D">
              <w:rPr>
                <w:rFonts w:cstheme="minorHAnsi"/>
                <w:lang w:val="en-GB"/>
              </w:rPr>
              <w:t>S</w:t>
            </w:r>
            <w:r w:rsidRPr="00AF52B6">
              <w:rPr>
                <w:rFonts w:cstheme="minorHAnsi"/>
                <w:lang w:val="en-GB"/>
              </w:rPr>
              <w:t>cope of Work; and</w:t>
            </w:r>
          </w:p>
          <w:p w14:paraId="09625C70" w14:textId="5B17814A" w:rsidR="00342698" w:rsidRPr="00AF52B6" w:rsidRDefault="00342698" w:rsidP="00342698">
            <w:pPr>
              <w:pStyle w:val="ListParagraph"/>
              <w:numPr>
                <w:ilvl w:val="1"/>
                <w:numId w:val="84"/>
              </w:numPr>
              <w:rPr>
                <w:rFonts w:cstheme="minorHAnsi"/>
                <w:lang w:val="en-GB"/>
              </w:rPr>
            </w:pPr>
            <w:r w:rsidRPr="00AF52B6">
              <w:rPr>
                <w:rFonts w:cstheme="minorHAnsi"/>
                <w:lang w:val="en-GB"/>
              </w:rPr>
              <w:t xml:space="preserve">Project </w:t>
            </w:r>
            <w:r w:rsidR="0023653D">
              <w:rPr>
                <w:rFonts w:cstheme="minorHAnsi"/>
                <w:lang w:val="en-GB"/>
              </w:rPr>
              <w:t>S</w:t>
            </w:r>
            <w:r w:rsidRPr="00AF52B6">
              <w:rPr>
                <w:rFonts w:cstheme="minorHAnsi"/>
                <w:lang w:val="en-GB"/>
              </w:rPr>
              <w:t xml:space="preserve">tart and </w:t>
            </w:r>
            <w:r w:rsidR="0023653D">
              <w:rPr>
                <w:rFonts w:cstheme="minorHAnsi"/>
                <w:lang w:val="en-GB"/>
              </w:rPr>
              <w:t>E</w:t>
            </w:r>
            <w:r w:rsidRPr="00AF52B6">
              <w:rPr>
                <w:rFonts w:cstheme="minorHAnsi"/>
                <w:lang w:val="en-GB"/>
              </w:rPr>
              <w:t>nd date.</w:t>
            </w:r>
          </w:p>
          <w:p w14:paraId="1D80F341" w14:textId="77777777" w:rsidR="00342698" w:rsidRPr="00AF52B6" w:rsidRDefault="00342698" w:rsidP="00342698">
            <w:pPr>
              <w:rPr>
                <w:rFonts w:asciiTheme="minorHAnsi" w:hAnsiTheme="minorHAnsi" w:cstheme="minorHAnsi"/>
                <w:lang w:val="en-GB"/>
              </w:rPr>
            </w:pPr>
          </w:p>
          <w:p w14:paraId="7700D1C9" w14:textId="77777777" w:rsidR="00342698" w:rsidRPr="00AF52B6" w:rsidRDefault="00342698" w:rsidP="00342698">
            <w:pPr>
              <w:rPr>
                <w:rFonts w:asciiTheme="minorHAnsi" w:hAnsiTheme="minorHAnsi" w:cstheme="minorHAnsi"/>
                <w:b/>
                <w:bCs/>
                <w:lang w:val="en-GB"/>
              </w:rPr>
            </w:pPr>
            <w:r w:rsidRPr="00AF52B6">
              <w:rPr>
                <w:rFonts w:asciiTheme="minorHAnsi" w:hAnsiTheme="minorHAnsi" w:cstheme="minorHAnsi"/>
                <w:b/>
                <w:bCs/>
                <w:lang w:val="en-GB"/>
              </w:rPr>
              <w:t>NOTE (2):</w:t>
            </w:r>
          </w:p>
          <w:p w14:paraId="757D0FAA" w14:textId="77777777" w:rsidR="00342698" w:rsidRPr="00AF52B6" w:rsidRDefault="00342698" w:rsidP="00497B4F">
            <w:pPr>
              <w:jc w:val="left"/>
              <w:rPr>
                <w:rFonts w:asciiTheme="minorHAnsi" w:hAnsiTheme="minorHAnsi" w:cstheme="minorHAnsi"/>
                <w:lang w:val="en-GB"/>
              </w:rPr>
            </w:pPr>
            <w:r w:rsidRPr="00AF52B6">
              <w:rPr>
                <w:rFonts w:asciiTheme="minorHAnsi" w:hAnsiTheme="minorHAnsi" w:cstheme="minorHAnsi"/>
                <w:lang w:val="en-GB"/>
              </w:rPr>
              <w:t xml:space="preserve">The reference letter/s should be on the referees’ company letterhead and include </w:t>
            </w:r>
            <w:proofErr w:type="gramStart"/>
            <w:r w:rsidRPr="00AF52B6">
              <w:rPr>
                <w:rFonts w:asciiTheme="minorHAnsi" w:hAnsiTheme="minorHAnsi" w:cstheme="minorHAnsi"/>
                <w:lang w:val="en-GB"/>
              </w:rPr>
              <w:t>all of</w:t>
            </w:r>
            <w:proofErr w:type="gramEnd"/>
            <w:r w:rsidRPr="00AF52B6">
              <w:rPr>
                <w:rFonts w:asciiTheme="minorHAnsi" w:hAnsiTheme="minorHAnsi" w:cstheme="minorHAnsi"/>
                <w:lang w:val="en-GB"/>
              </w:rPr>
              <w:t xml:space="preserve"> the following information:</w:t>
            </w:r>
          </w:p>
          <w:p w14:paraId="59CEF281" w14:textId="77777777" w:rsidR="00342698" w:rsidRPr="00AF52B6" w:rsidRDefault="00342698" w:rsidP="00497B4F">
            <w:pPr>
              <w:pStyle w:val="ListParagraph"/>
              <w:numPr>
                <w:ilvl w:val="0"/>
                <w:numId w:val="85"/>
              </w:numPr>
              <w:jc w:val="left"/>
              <w:rPr>
                <w:rFonts w:cstheme="minorHAnsi"/>
                <w:lang w:val="en-GB"/>
              </w:rPr>
            </w:pPr>
            <w:r w:rsidRPr="00AF52B6">
              <w:rPr>
                <w:rFonts w:cstheme="minorHAnsi"/>
                <w:lang w:val="en-GB"/>
              </w:rPr>
              <w:t>Company Name; and</w:t>
            </w:r>
          </w:p>
          <w:p w14:paraId="733A218B" w14:textId="77777777" w:rsidR="00342698" w:rsidRPr="00AF52B6" w:rsidRDefault="00342698" w:rsidP="00497B4F">
            <w:pPr>
              <w:pStyle w:val="ListParagraph"/>
              <w:numPr>
                <w:ilvl w:val="0"/>
                <w:numId w:val="85"/>
              </w:numPr>
              <w:jc w:val="left"/>
              <w:rPr>
                <w:rFonts w:cstheme="minorHAnsi"/>
                <w:lang w:val="en-GB"/>
              </w:rPr>
            </w:pPr>
            <w:r w:rsidRPr="00AF52B6">
              <w:rPr>
                <w:rFonts w:cstheme="minorHAnsi"/>
                <w:lang w:val="en-GB"/>
              </w:rPr>
              <w:t>Contact person, telephone and/or e-mail address; and</w:t>
            </w:r>
          </w:p>
          <w:p w14:paraId="1825B3CE" w14:textId="77777777" w:rsidR="00342698" w:rsidRPr="00AF52B6" w:rsidRDefault="00342698" w:rsidP="00497B4F">
            <w:pPr>
              <w:pStyle w:val="ListParagraph"/>
              <w:numPr>
                <w:ilvl w:val="0"/>
                <w:numId w:val="85"/>
              </w:numPr>
              <w:jc w:val="left"/>
              <w:rPr>
                <w:rFonts w:cstheme="minorHAnsi"/>
                <w:lang w:val="en-GB"/>
              </w:rPr>
            </w:pPr>
            <w:r w:rsidRPr="00AF52B6">
              <w:rPr>
                <w:rFonts w:cstheme="minorHAnsi"/>
                <w:lang w:val="en-GB"/>
              </w:rPr>
              <w:t>Project scope of Work; and</w:t>
            </w:r>
          </w:p>
          <w:p w14:paraId="796FA54C" w14:textId="77777777" w:rsidR="00342698" w:rsidRPr="00AF52B6" w:rsidRDefault="00342698" w:rsidP="00497B4F">
            <w:pPr>
              <w:pStyle w:val="ListParagraph"/>
              <w:numPr>
                <w:ilvl w:val="0"/>
                <w:numId w:val="85"/>
              </w:numPr>
              <w:jc w:val="left"/>
              <w:rPr>
                <w:rFonts w:cstheme="minorHAnsi"/>
                <w:lang w:val="en-GB"/>
              </w:rPr>
            </w:pPr>
            <w:r w:rsidRPr="00AF52B6">
              <w:rPr>
                <w:rFonts w:cstheme="minorHAnsi"/>
                <w:lang w:val="en-GB"/>
              </w:rPr>
              <w:t xml:space="preserve">Project start and End date. </w:t>
            </w:r>
          </w:p>
          <w:p w14:paraId="4B254F0B" w14:textId="77777777" w:rsidR="00342698" w:rsidRPr="00AF52B6" w:rsidRDefault="00342698" w:rsidP="00342698">
            <w:pPr>
              <w:rPr>
                <w:rFonts w:asciiTheme="minorHAnsi" w:hAnsiTheme="minorHAnsi" w:cstheme="minorHAnsi"/>
                <w:lang w:val="en-GB"/>
              </w:rPr>
            </w:pPr>
          </w:p>
          <w:p w14:paraId="71562B57" w14:textId="77777777" w:rsidR="00342698" w:rsidRPr="00AF52B6" w:rsidRDefault="00342698" w:rsidP="00342698">
            <w:pPr>
              <w:rPr>
                <w:rFonts w:asciiTheme="minorHAnsi" w:hAnsiTheme="minorHAnsi" w:cstheme="minorHAnsi"/>
                <w:b/>
                <w:bCs/>
                <w:lang w:val="en-GB"/>
              </w:rPr>
            </w:pPr>
            <w:r w:rsidRPr="00AF52B6">
              <w:rPr>
                <w:rFonts w:asciiTheme="minorHAnsi" w:hAnsiTheme="minorHAnsi" w:cstheme="minorHAnsi"/>
                <w:b/>
                <w:bCs/>
                <w:lang w:val="en-GB"/>
              </w:rPr>
              <w:t>NOTE (3):</w:t>
            </w:r>
          </w:p>
          <w:p w14:paraId="11C99A5A" w14:textId="201B5852" w:rsidR="00342698" w:rsidRPr="00AF52B6" w:rsidRDefault="00342698" w:rsidP="00342698">
            <w:pPr>
              <w:rPr>
                <w:rFonts w:asciiTheme="minorHAnsi" w:hAnsiTheme="minorHAnsi" w:cstheme="minorHAnsi"/>
                <w:lang w:val="en-GB"/>
              </w:rPr>
            </w:pPr>
            <w:r w:rsidRPr="00AF52B6">
              <w:rPr>
                <w:rFonts w:asciiTheme="minorHAnsi" w:hAnsiTheme="minorHAnsi" w:cstheme="minorHAnsi"/>
                <w:b/>
                <w:bCs/>
                <w:lang w:val="en-GB"/>
              </w:rPr>
              <w:t>SITA</w:t>
            </w:r>
            <w:r w:rsidRPr="00AF52B6">
              <w:rPr>
                <w:rFonts w:asciiTheme="minorHAnsi" w:hAnsiTheme="minorHAnsi" w:cstheme="minorHAnsi"/>
                <w:lang w:val="en-GB"/>
              </w:rPr>
              <w:t xml:space="preserve"> reserves the right to verify information provided.</w:t>
            </w:r>
          </w:p>
          <w:p w14:paraId="7E3317FA" w14:textId="77777777" w:rsidR="00342698" w:rsidRPr="00AF52B6" w:rsidRDefault="00342698" w:rsidP="00342698">
            <w:pPr>
              <w:rPr>
                <w:rFonts w:asciiTheme="minorHAnsi" w:hAnsiTheme="minorHAnsi" w:cstheme="minorHAnsi"/>
                <w:lang w:val="en-GB"/>
              </w:rPr>
            </w:pPr>
          </w:p>
          <w:p w14:paraId="092BD540" w14:textId="77777777" w:rsidR="00342698" w:rsidRPr="00AF52B6" w:rsidRDefault="00342698" w:rsidP="00342698">
            <w:pPr>
              <w:rPr>
                <w:rFonts w:asciiTheme="minorHAnsi" w:hAnsiTheme="minorHAnsi" w:cstheme="minorHAnsi"/>
                <w:b/>
                <w:bCs/>
                <w:lang w:val="en-GB"/>
              </w:rPr>
            </w:pPr>
            <w:r w:rsidRPr="00AF52B6">
              <w:rPr>
                <w:rFonts w:asciiTheme="minorHAnsi" w:hAnsiTheme="minorHAnsi" w:cstheme="minorHAnsi"/>
                <w:b/>
                <w:bCs/>
                <w:lang w:val="en-GB"/>
              </w:rPr>
              <w:t>NOTE (4):</w:t>
            </w:r>
          </w:p>
          <w:p w14:paraId="7F6BCA96" w14:textId="058F6260" w:rsidR="001A50CD" w:rsidRDefault="00342698" w:rsidP="002341D9">
            <w:pPr>
              <w:jc w:val="left"/>
              <w:rPr>
                <w:lang w:val="en-GB"/>
              </w:rPr>
            </w:pPr>
            <w:r w:rsidRPr="00AF52B6">
              <w:rPr>
                <w:rFonts w:asciiTheme="minorHAnsi" w:hAnsiTheme="minorHAnsi" w:cstheme="minorHAnsi"/>
                <w:lang w:val="en-GB"/>
              </w:rPr>
              <w:t xml:space="preserve">Failure to submit reference letters and/or to complete </w:t>
            </w:r>
            <w:r w:rsidRPr="00AF52B6">
              <w:rPr>
                <w:rFonts w:asciiTheme="minorHAnsi" w:hAnsiTheme="minorHAnsi" w:cstheme="minorHAnsi"/>
                <w:b/>
                <w:bCs/>
                <w:lang w:val="en-GB"/>
              </w:rPr>
              <w:t>Table 5</w:t>
            </w:r>
            <w:r w:rsidRPr="00AF52B6">
              <w:rPr>
                <w:rFonts w:asciiTheme="minorHAnsi" w:hAnsiTheme="minorHAnsi" w:cstheme="minorHAnsi"/>
                <w:lang w:val="en-GB"/>
              </w:rPr>
              <w:t xml:space="preserve"> fully as indicated above will result in disqualification.</w:t>
            </w:r>
            <w:bookmarkEnd w:id="28"/>
            <w:bookmarkEnd w:id="29"/>
          </w:p>
        </w:tc>
        <w:tc>
          <w:tcPr>
            <w:tcW w:w="3210" w:type="dxa"/>
          </w:tcPr>
          <w:p w14:paraId="6547E66D" w14:textId="77777777" w:rsidR="00805234" w:rsidRPr="007C26D4" w:rsidRDefault="006856DA" w:rsidP="00805234">
            <w:pPr>
              <w:jc w:val="left"/>
              <w:rPr>
                <w:lang w:val="en-GB"/>
              </w:rPr>
            </w:pPr>
            <w:r w:rsidRPr="007C26D4">
              <w:rPr>
                <w:rFonts w:cs="Calibri"/>
              </w:rPr>
              <w:lastRenderedPageBreak/>
              <w:t>&lt;provide unique reference to locate substantiating evidence in the bid response –</w:t>
            </w:r>
            <w:r w:rsidRPr="007C26D4">
              <w:rPr>
                <w:rFonts w:cs="Calibri"/>
                <w:b/>
                <w:bCs/>
              </w:rPr>
              <w:t xml:space="preserve"> see Annex </w:t>
            </w:r>
            <w:r w:rsidR="0002219A" w:rsidRPr="007C26D4">
              <w:rPr>
                <w:rFonts w:cs="Calibri"/>
                <w:b/>
                <w:bCs/>
              </w:rPr>
              <w:t>A</w:t>
            </w:r>
            <w:r w:rsidRPr="007C26D4">
              <w:rPr>
                <w:rFonts w:cs="Calibri"/>
                <w:b/>
                <w:bCs/>
              </w:rPr>
              <w:t xml:space="preserve">, </w:t>
            </w:r>
            <w:r w:rsidR="003711BF" w:rsidRPr="007C26D4">
              <w:rPr>
                <w:rFonts w:cs="Calibri"/>
                <w:b/>
                <w:bCs/>
              </w:rPr>
              <w:t>par 5</w:t>
            </w:r>
            <w:r w:rsidRPr="007C26D4">
              <w:rPr>
                <w:rFonts w:cs="Calibri"/>
                <w:b/>
                <w:bCs/>
              </w:rPr>
              <w:t xml:space="preserve">.2, table </w:t>
            </w:r>
            <w:r w:rsidR="00373D27" w:rsidRPr="007C26D4">
              <w:rPr>
                <w:rFonts w:cs="Calibri"/>
                <w:b/>
                <w:bCs/>
              </w:rPr>
              <w:t>5</w:t>
            </w:r>
            <w:r w:rsidRPr="007C26D4">
              <w:rPr>
                <w:rFonts w:cs="Calibri"/>
              </w:rPr>
              <w:t>&gt;</w:t>
            </w:r>
          </w:p>
        </w:tc>
      </w:tr>
      <w:tr w:rsidR="00ED469D" w14:paraId="4FC3B4E7" w14:textId="77777777" w:rsidTr="00502BBF">
        <w:tc>
          <w:tcPr>
            <w:tcW w:w="9628" w:type="dxa"/>
            <w:gridSpan w:val="3"/>
          </w:tcPr>
          <w:p w14:paraId="5858550D" w14:textId="6AA020A2" w:rsidR="00ED469D" w:rsidRPr="007C26D4" w:rsidRDefault="00ED469D" w:rsidP="00805234">
            <w:pPr>
              <w:jc w:val="left"/>
              <w:rPr>
                <w:rFonts w:cs="Calibri"/>
              </w:rPr>
            </w:pPr>
            <w:r w:rsidRPr="00497B4F">
              <w:rPr>
                <w:b/>
                <w:bCs/>
                <w:lang w:val="en-GB"/>
              </w:rPr>
              <w:t>3. Special Conditions of Contract Verification</w:t>
            </w:r>
          </w:p>
        </w:tc>
      </w:tr>
      <w:tr w:rsidR="00ED469D" w14:paraId="1122938D" w14:textId="77777777" w:rsidTr="00E87622">
        <w:tc>
          <w:tcPr>
            <w:tcW w:w="3209" w:type="dxa"/>
          </w:tcPr>
          <w:p w14:paraId="11252168" w14:textId="4438FD50" w:rsidR="00ED469D" w:rsidRDefault="00ED469D" w:rsidP="002341D9">
            <w:pPr>
              <w:tabs>
                <w:tab w:val="left" w:pos="1992"/>
              </w:tabs>
              <w:jc w:val="left"/>
              <w:rPr>
                <w:lang w:val="en-GB"/>
              </w:rPr>
            </w:pPr>
            <w:r w:rsidRPr="00907E67">
              <w:rPr>
                <w:rFonts w:cs="Calibri Light"/>
              </w:rPr>
              <w:t xml:space="preserve">Bidder </w:t>
            </w:r>
            <w:r w:rsidRPr="00907E67">
              <w:rPr>
                <w:rFonts w:cs="Calibri Light"/>
                <w:b/>
                <w:bCs/>
              </w:rPr>
              <w:t xml:space="preserve">must accept </w:t>
            </w:r>
            <w:r w:rsidRPr="00907E67">
              <w:rPr>
                <w:rFonts w:cs="Calibri Light"/>
                <w:b/>
                <w:bCs/>
                <w:u w:val="single"/>
              </w:rPr>
              <w:t>ALL</w:t>
            </w:r>
            <w:r w:rsidRPr="00907E67">
              <w:rPr>
                <w:rFonts w:cs="Calibri Light"/>
              </w:rPr>
              <w:t xml:space="preserve"> the Special Conditions of contract.</w:t>
            </w:r>
          </w:p>
        </w:tc>
        <w:tc>
          <w:tcPr>
            <w:tcW w:w="3209" w:type="dxa"/>
          </w:tcPr>
          <w:p w14:paraId="54FD8075" w14:textId="77777777" w:rsidR="00ED469D" w:rsidRPr="00907E67" w:rsidRDefault="00ED469D" w:rsidP="00497B4F">
            <w:pPr>
              <w:pStyle w:val="Specification"/>
              <w:spacing w:line="276" w:lineRule="auto"/>
              <w:rPr>
                <w:rFonts w:ascii="Calibri Light" w:hAnsi="Calibri Light" w:cs="Calibri Light"/>
                <w:sz w:val="22"/>
                <w:szCs w:val="22"/>
              </w:rPr>
            </w:pPr>
            <w:r w:rsidRPr="00907E67">
              <w:rPr>
                <w:rFonts w:ascii="Calibri Light" w:hAnsi="Calibri Light" w:cs="Calibri Light"/>
                <w:sz w:val="22"/>
                <w:szCs w:val="22"/>
              </w:rPr>
              <w:t xml:space="preserve">The Bidder </w:t>
            </w:r>
            <w:r w:rsidRPr="00907E67">
              <w:rPr>
                <w:rFonts w:ascii="Calibri Light" w:hAnsi="Calibri Light" w:cs="Calibri Light"/>
                <w:b/>
                <w:bCs/>
                <w:sz w:val="22"/>
                <w:szCs w:val="22"/>
              </w:rPr>
              <w:t xml:space="preserve">must accept </w:t>
            </w:r>
            <w:r w:rsidRPr="00907E67">
              <w:rPr>
                <w:rFonts w:ascii="Calibri Light" w:hAnsi="Calibri Light" w:cs="Calibri Light"/>
                <w:b/>
                <w:bCs/>
                <w:sz w:val="22"/>
                <w:szCs w:val="22"/>
                <w:u w:val="single"/>
              </w:rPr>
              <w:t>ALL</w:t>
            </w:r>
            <w:r w:rsidRPr="00907E67">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907E67">
              <w:rPr>
                <w:rFonts w:ascii="Calibri Light" w:hAnsi="Calibri Light" w:cs="Calibri Light"/>
                <w:b/>
                <w:bCs/>
                <w:sz w:val="22"/>
                <w:szCs w:val="22"/>
              </w:rPr>
              <w:t>(Section 4.</w:t>
            </w:r>
            <w:r>
              <w:rPr>
                <w:rFonts w:ascii="Calibri Light" w:hAnsi="Calibri Light" w:cs="Calibri Light"/>
                <w:b/>
                <w:bCs/>
                <w:sz w:val="22"/>
                <w:szCs w:val="22"/>
              </w:rPr>
              <w:t>3.2</w:t>
            </w:r>
            <w:r w:rsidRPr="00907E67">
              <w:rPr>
                <w:rFonts w:ascii="Calibri Light" w:hAnsi="Calibri Light" w:cs="Calibri Light"/>
                <w:b/>
                <w:bCs/>
                <w:sz w:val="22"/>
                <w:szCs w:val="22"/>
              </w:rPr>
              <w:t>)</w:t>
            </w:r>
            <w:r w:rsidRPr="00907E67">
              <w:rPr>
                <w:rFonts w:ascii="Calibri Light" w:hAnsi="Calibri Light" w:cs="Calibri Light"/>
                <w:sz w:val="22"/>
                <w:szCs w:val="22"/>
              </w:rPr>
              <w:t>.</w:t>
            </w:r>
          </w:p>
          <w:p w14:paraId="1C35E771" w14:textId="77777777" w:rsidR="00ED469D" w:rsidRPr="00907E67" w:rsidRDefault="00ED469D" w:rsidP="00ED469D">
            <w:pPr>
              <w:pStyle w:val="Specification"/>
              <w:spacing w:line="276" w:lineRule="auto"/>
              <w:jc w:val="both"/>
              <w:rPr>
                <w:rFonts w:ascii="Calibri Light" w:hAnsi="Calibri Light" w:cs="Calibri Light"/>
                <w:b/>
                <w:bCs/>
                <w:sz w:val="22"/>
                <w:szCs w:val="22"/>
              </w:rPr>
            </w:pPr>
            <w:r w:rsidRPr="00907E67">
              <w:rPr>
                <w:rFonts w:ascii="Calibri Light" w:hAnsi="Calibri Light" w:cs="Calibri Light"/>
                <w:b/>
                <w:bCs/>
                <w:sz w:val="22"/>
                <w:szCs w:val="22"/>
              </w:rPr>
              <w:t xml:space="preserve">NOTE (1): </w:t>
            </w:r>
          </w:p>
          <w:p w14:paraId="5AFC92D8" w14:textId="77777777" w:rsidR="00ED469D" w:rsidRDefault="00ED469D" w:rsidP="00ED469D">
            <w:pPr>
              <w:jc w:val="left"/>
              <w:rPr>
                <w:rFonts w:cs="Calibri Light"/>
              </w:rPr>
            </w:pPr>
            <w:r w:rsidRPr="00907E67">
              <w:rPr>
                <w:rFonts w:cs="Calibri Light"/>
              </w:rPr>
              <w:t xml:space="preserve">Failure to </w:t>
            </w:r>
            <w:r w:rsidRPr="00907E67">
              <w:rPr>
                <w:rFonts w:cs="Calibri Light"/>
                <w:b/>
                <w:bCs/>
              </w:rPr>
              <w:t xml:space="preserve">accept </w:t>
            </w:r>
            <w:r w:rsidRPr="00907E67">
              <w:rPr>
                <w:rFonts w:cs="Calibri Light"/>
                <w:b/>
                <w:bCs/>
                <w:u w:val="single"/>
              </w:rPr>
              <w:t>ALL</w:t>
            </w:r>
            <w:r w:rsidRPr="00907E67">
              <w:rPr>
                <w:rFonts w:cs="Calibri Light"/>
              </w:rPr>
              <w:t xml:space="preserve"> the Special Conditions of Contract will result in disqualification.</w:t>
            </w:r>
          </w:p>
          <w:p w14:paraId="587F577D" w14:textId="77777777" w:rsidR="00ED469D" w:rsidRDefault="00ED469D" w:rsidP="002341D9">
            <w:pPr>
              <w:rPr>
                <w:lang w:val="en-GB"/>
              </w:rPr>
            </w:pPr>
          </w:p>
        </w:tc>
        <w:tc>
          <w:tcPr>
            <w:tcW w:w="3210" w:type="dxa"/>
          </w:tcPr>
          <w:p w14:paraId="681651E7" w14:textId="046B2A57" w:rsidR="00ED469D" w:rsidRDefault="00ED469D" w:rsidP="00ED469D">
            <w:pPr>
              <w:jc w:val="left"/>
              <w:rPr>
                <w:rFonts w:cs="Calibri Light"/>
                <w:b/>
                <w:bCs/>
                <w:color w:val="FF0000"/>
              </w:rPr>
            </w:pPr>
            <w:r w:rsidRPr="00907E67">
              <w:rPr>
                <w:rFonts w:cs="Calibri Light"/>
                <w:color w:val="FF0000"/>
              </w:rPr>
              <w:t xml:space="preserve">&lt;Provide unique reference to locate substantiating evidence in the bid response – see </w:t>
            </w:r>
            <w:r w:rsidRPr="00907E67">
              <w:rPr>
                <w:rFonts w:cs="Calibri Light"/>
                <w:b/>
                <w:bCs/>
                <w:color w:val="FF0000"/>
              </w:rPr>
              <w:t xml:space="preserve">Annex A, </w:t>
            </w:r>
            <w:r>
              <w:rPr>
                <w:rFonts w:cs="Calibri Light"/>
                <w:b/>
                <w:bCs/>
                <w:color w:val="FF0000"/>
              </w:rPr>
              <w:t>par</w:t>
            </w:r>
            <w:r w:rsidRPr="00907E67">
              <w:rPr>
                <w:rFonts w:cs="Calibri Light"/>
                <w:b/>
                <w:bCs/>
                <w:color w:val="FF0000"/>
              </w:rPr>
              <w:t xml:space="preserve"> 5.</w:t>
            </w:r>
            <w:r>
              <w:rPr>
                <w:rFonts w:cs="Calibri Light"/>
                <w:b/>
                <w:bCs/>
                <w:color w:val="FF0000"/>
              </w:rPr>
              <w:t>3</w:t>
            </w:r>
            <w:r w:rsidRPr="00907E67">
              <w:rPr>
                <w:rFonts w:cs="Calibri Light"/>
                <w:color w:val="FF0000"/>
              </w:rPr>
              <w:t>&gt;</w:t>
            </w:r>
          </w:p>
          <w:p w14:paraId="284C45E8" w14:textId="77777777" w:rsidR="00ED469D" w:rsidRPr="007C26D4" w:rsidRDefault="00ED469D" w:rsidP="00805234">
            <w:pPr>
              <w:jc w:val="left"/>
              <w:rPr>
                <w:rFonts w:cs="Calibri"/>
              </w:rPr>
            </w:pPr>
          </w:p>
        </w:tc>
      </w:tr>
    </w:tbl>
    <w:p w14:paraId="70818CF8" w14:textId="77777777" w:rsidR="00B402FF" w:rsidRDefault="00B402FF" w:rsidP="00B402FF">
      <w:pPr>
        <w:pStyle w:val="ListParagraph"/>
        <w:ind w:left="1134"/>
      </w:pPr>
    </w:p>
    <w:p w14:paraId="63A6A260" w14:textId="09418B71" w:rsidR="00942B4A" w:rsidRDefault="00B402FF" w:rsidP="008228E6">
      <w:pPr>
        <w:pStyle w:val="Heading2"/>
      </w:pPr>
      <w:bookmarkStart w:id="30" w:name="_Toc235452389"/>
      <w:r>
        <w:t xml:space="preserve">Special Conditions of Contract Verification (Stage </w:t>
      </w:r>
      <w:r w:rsidR="000849B5">
        <w:t>3</w:t>
      </w:r>
      <w:r>
        <w:t>)</w:t>
      </w:r>
      <w:bookmarkEnd w:id="30"/>
    </w:p>
    <w:p w14:paraId="0AB03703" w14:textId="77777777" w:rsidR="00B402FF" w:rsidRPr="00B402FF" w:rsidRDefault="00B402FF" w:rsidP="00A105E4">
      <w:pPr>
        <w:pStyle w:val="ListParagraph"/>
        <w:numPr>
          <w:ilvl w:val="0"/>
          <w:numId w:val="56"/>
        </w:numPr>
        <w:rPr>
          <w:lang w:val="en-GB"/>
        </w:rPr>
      </w:pPr>
      <w:r w:rsidRPr="00B402FF">
        <w:rPr>
          <w:lang w:val="en-GB"/>
        </w:rPr>
        <w:t xml:space="preserve">The successful supplier will be bound by Government Procurement: General Conditions of Contract (GCC) as well as this Special Conditions of Contract (SCC), which will form part of the </w:t>
      </w:r>
      <w:r w:rsidRPr="00B402FF">
        <w:rPr>
          <w:lang w:val="en-GB"/>
        </w:rPr>
        <w:lastRenderedPageBreak/>
        <w:t>signed contract with the successful Supplier. However, SITA reserves the right to include or waive the condition in the signed contract.</w:t>
      </w:r>
    </w:p>
    <w:p w14:paraId="253B246A" w14:textId="77777777" w:rsidR="00B402FF" w:rsidRDefault="00B402FF" w:rsidP="00A105E4">
      <w:pPr>
        <w:pStyle w:val="ListParagraph"/>
        <w:numPr>
          <w:ilvl w:val="0"/>
          <w:numId w:val="56"/>
        </w:numPr>
        <w:rPr>
          <w:lang w:val="en-GB"/>
        </w:rPr>
      </w:pPr>
      <w:r w:rsidRPr="00B402FF">
        <w:rPr>
          <w:lang w:val="en-GB"/>
        </w:rPr>
        <w:t>SITA reserves the right to</w:t>
      </w:r>
      <w:r>
        <w:rPr>
          <w:lang w:val="en-GB"/>
        </w:rPr>
        <w:t>:</w:t>
      </w:r>
    </w:p>
    <w:p w14:paraId="68F0C46E" w14:textId="77777777" w:rsidR="00B402FF" w:rsidRPr="00B402FF" w:rsidRDefault="00B402FF" w:rsidP="00A105E4">
      <w:pPr>
        <w:pStyle w:val="ListParagraph"/>
        <w:numPr>
          <w:ilvl w:val="1"/>
          <w:numId w:val="56"/>
        </w:numPr>
        <w:rPr>
          <w:lang w:val="en-GB"/>
        </w:rPr>
      </w:pPr>
      <w:r w:rsidRPr="00B402FF">
        <w:rPr>
          <w:lang w:val="en-GB"/>
        </w:rPr>
        <w:t>Negotiate the conditions</w:t>
      </w:r>
      <w:r>
        <w:rPr>
          <w:lang w:val="en-GB"/>
        </w:rPr>
        <w:t>;</w:t>
      </w:r>
      <w:r w:rsidRPr="00B402FF">
        <w:rPr>
          <w:lang w:val="en-GB"/>
        </w:rPr>
        <w:t xml:space="preserve"> or</w:t>
      </w:r>
    </w:p>
    <w:p w14:paraId="77ACAC90" w14:textId="77777777" w:rsidR="00B402FF" w:rsidRDefault="00B402FF" w:rsidP="00A105E4">
      <w:pPr>
        <w:pStyle w:val="ListParagraph"/>
        <w:numPr>
          <w:ilvl w:val="1"/>
          <w:numId w:val="56"/>
        </w:numPr>
        <w:rPr>
          <w:lang w:val="en-GB"/>
        </w:rPr>
      </w:pPr>
      <w:r w:rsidRPr="00B402FF">
        <w:rPr>
          <w:lang w:val="en-GB"/>
        </w:rPr>
        <w:t>Automatically disqualify a bidder for not accepting these conditions</w:t>
      </w:r>
      <w:r w:rsidR="00B222ED">
        <w:rPr>
          <w:lang w:val="en-GB"/>
        </w:rPr>
        <w:t>; or</w:t>
      </w:r>
    </w:p>
    <w:p w14:paraId="5E9C053F" w14:textId="77777777" w:rsidR="00B402FF" w:rsidRDefault="00B222ED" w:rsidP="00A105E4">
      <w:pPr>
        <w:pStyle w:val="ListParagraph"/>
        <w:numPr>
          <w:ilvl w:val="0"/>
          <w:numId w:val="56"/>
        </w:numPr>
        <w:rPr>
          <w:lang w:val="en-GB"/>
        </w:rPr>
      </w:pPr>
      <w:proofErr w:type="gramStart"/>
      <w:r w:rsidRPr="00B222ED">
        <w:rPr>
          <w:lang w:val="en-GB"/>
        </w:rPr>
        <w:t>In the event that</w:t>
      </w:r>
      <w:proofErr w:type="gramEnd"/>
      <w:r w:rsidRPr="00B222ED">
        <w:rPr>
          <w:lang w:val="en-GB"/>
        </w:rPr>
        <w:t xml:space="preserve">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2282326E" w14:textId="77777777" w:rsidR="00B402FF" w:rsidRDefault="00B402FF" w:rsidP="007C26D4">
      <w:pPr>
        <w:spacing w:after="0" w:line="240" w:lineRule="auto"/>
      </w:pPr>
    </w:p>
    <w:p w14:paraId="77D5790E" w14:textId="77777777" w:rsidR="00B222ED" w:rsidRPr="00FA1359" w:rsidRDefault="00B222ED" w:rsidP="007C26D4">
      <w:pPr>
        <w:pStyle w:val="Heading3"/>
        <w:spacing w:before="0"/>
      </w:pPr>
      <w:bookmarkStart w:id="31" w:name="_Toc235452390"/>
      <w:r w:rsidRPr="00FA1359">
        <w:t>Special Conditions of Contract</w:t>
      </w:r>
      <w:bookmarkEnd w:id="31"/>
    </w:p>
    <w:p w14:paraId="5391F8C8" w14:textId="77777777" w:rsidR="00B222ED" w:rsidRPr="00FA1359" w:rsidRDefault="00B222ED" w:rsidP="00B222ED">
      <w:pPr>
        <w:pStyle w:val="Heading4"/>
      </w:pPr>
      <w:r w:rsidRPr="00FA1359">
        <w:t>Contracting Conditions</w:t>
      </w:r>
    </w:p>
    <w:p w14:paraId="220203AC" w14:textId="77777777" w:rsidR="00B222ED" w:rsidRPr="00FA1359" w:rsidRDefault="00B222ED" w:rsidP="00AD097C">
      <w:pPr>
        <w:pStyle w:val="ListParagraph"/>
        <w:numPr>
          <w:ilvl w:val="0"/>
          <w:numId w:val="7"/>
        </w:numPr>
        <w:rPr>
          <w:lang w:val="en-GB"/>
        </w:rPr>
      </w:pPr>
      <w:r w:rsidRPr="00FA1359">
        <w:rPr>
          <w:b/>
          <w:bCs/>
          <w:lang w:val="en-GB"/>
        </w:rPr>
        <w:t>Formal Contract</w:t>
      </w:r>
      <w:r w:rsidRPr="00FA1359">
        <w:rPr>
          <w:lang w:val="en-GB"/>
        </w:rPr>
        <w:t xml:space="preserve"> - The supplier must enter into a formal written contract (agreement) with SITA.</w:t>
      </w:r>
    </w:p>
    <w:p w14:paraId="4253B05B" w14:textId="77777777" w:rsidR="00B222ED" w:rsidRPr="00FA1359" w:rsidRDefault="00B222ED" w:rsidP="00AD097C">
      <w:pPr>
        <w:pStyle w:val="ListParagraph"/>
        <w:numPr>
          <w:ilvl w:val="0"/>
          <w:numId w:val="7"/>
        </w:numPr>
        <w:rPr>
          <w:lang w:val="en-GB"/>
        </w:rPr>
      </w:pPr>
      <w:r w:rsidRPr="00FA1359">
        <w:rPr>
          <w:b/>
          <w:bCs/>
          <w:lang w:val="en-GB"/>
        </w:rPr>
        <w:t>Right to Audit</w:t>
      </w:r>
      <w:r w:rsidRPr="00FA1359">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FA168DB" w14:textId="77777777" w:rsidR="00B222ED" w:rsidRPr="00FA1359" w:rsidRDefault="00B222ED" w:rsidP="00B222ED">
      <w:pPr>
        <w:pStyle w:val="Heading4"/>
      </w:pPr>
      <w:r w:rsidRPr="00FA1359">
        <w:t>Delivery Address</w:t>
      </w:r>
    </w:p>
    <w:p w14:paraId="0E404C37" w14:textId="77777777" w:rsidR="00B222ED" w:rsidRPr="00FA1359" w:rsidRDefault="00B222ED" w:rsidP="00AD097C">
      <w:pPr>
        <w:pStyle w:val="ListParagraph"/>
        <w:numPr>
          <w:ilvl w:val="0"/>
          <w:numId w:val="8"/>
        </w:numPr>
      </w:pPr>
      <w:r w:rsidRPr="00FA1359">
        <w:t>The supplier must deliver the required products or services at as indicated in Section 2.2, Delivery Address</w:t>
      </w:r>
    </w:p>
    <w:p w14:paraId="53B8855D" w14:textId="77777777" w:rsidR="00B222ED" w:rsidRPr="00FA1359" w:rsidRDefault="00B222ED" w:rsidP="00B222ED">
      <w:pPr>
        <w:pStyle w:val="Heading4"/>
      </w:pPr>
      <w:r w:rsidRPr="00FA1359">
        <w:t>Services and Performance Metrics</w:t>
      </w:r>
    </w:p>
    <w:p w14:paraId="68E12124" w14:textId="77777777" w:rsidR="00B222ED" w:rsidRPr="00FA1359" w:rsidRDefault="00B222ED" w:rsidP="00AD097C">
      <w:pPr>
        <w:pStyle w:val="ListParagraph"/>
        <w:numPr>
          <w:ilvl w:val="0"/>
          <w:numId w:val="9"/>
        </w:numPr>
      </w:pPr>
      <w:r w:rsidRPr="00FA1359">
        <w:t xml:space="preserve">The bidder is responsible to provide the following services as specified in the Service </w:t>
      </w:r>
      <w:r w:rsidR="00B12F3C" w:rsidRPr="00FA1359">
        <w:tab/>
      </w:r>
      <w:r w:rsidR="00B12F3C" w:rsidRPr="00FA1359">
        <w:tab/>
      </w:r>
      <w:r w:rsidR="00B12F3C" w:rsidRPr="00FA1359">
        <w:tab/>
      </w:r>
      <w:r w:rsidRPr="00FA1359">
        <w:t>Breakdown Structure (SBS):</w:t>
      </w:r>
    </w:p>
    <w:p w14:paraId="1FC1528C" w14:textId="1158704B" w:rsidR="00B222ED" w:rsidRPr="00FA1359" w:rsidRDefault="00B222ED" w:rsidP="00AD097C">
      <w:pPr>
        <w:pStyle w:val="ListParagraph"/>
        <w:numPr>
          <w:ilvl w:val="1"/>
          <w:numId w:val="9"/>
        </w:numPr>
      </w:pPr>
      <w:r w:rsidRPr="00FA1359">
        <w:rPr>
          <w:rStyle w:val="Strong"/>
        </w:rPr>
        <w:t xml:space="preserve">Operational </w:t>
      </w:r>
      <w:proofErr w:type="spellStart"/>
      <w:r w:rsidRPr="00FA1359">
        <w:rPr>
          <w:rStyle w:val="Strong"/>
        </w:rPr>
        <w:t>MTTResolve</w:t>
      </w:r>
      <w:proofErr w:type="spellEnd"/>
      <w:r w:rsidRPr="00FA1359">
        <w:rPr>
          <w:rStyle w:val="Strong"/>
        </w:rPr>
        <w:t xml:space="preserve">: Response and Repair Times - </w:t>
      </w:r>
      <w:r w:rsidR="00B12F3C" w:rsidRPr="00FA1359">
        <w:rPr>
          <w:lang w:val="en-GB"/>
        </w:rPr>
        <w:t xml:space="preserve">The Bidder must perform corrective maintenance within predefined response and repair times.  Maximum Time </w:t>
      </w:r>
      <w:proofErr w:type="gramStart"/>
      <w:r w:rsidR="00B12F3C" w:rsidRPr="00FA1359">
        <w:rPr>
          <w:lang w:val="en-GB"/>
        </w:rPr>
        <w:t>To</w:t>
      </w:r>
      <w:proofErr w:type="gramEnd"/>
      <w:r w:rsidR="00B12F3C" w:rsidRPr="00FA1359">
        <w:rPr>
          <w:lang w:val="en-GB"/>
        </w:rPr>
        <w:t xml:space="preserve"> Repair in all cases (</w:t>
      </w:r>
      <w:r w:rsidR="007C26D4" w:rsidRPr="00FA1359">
        <w:rPr>
          <w:lang w:val="en-GB"/>
        </w:rPr>
        <w:t>Full-Service</w:t>
      </w:r>
      <w:r w:rsidR="00B12F3C" w:rsidRPr="00FA1359">
        <w:rPr>
          <w:lang w:val="en-GB"/>
        </w:rPr>
        <w:t xml:space="preserve"> Agreement) will be sixteen (16) working hours for all incidents.</w:t>
      </w:r>
    </w:p>
    <w:p w14:paraId="568890FC" w14:textId="611AA3A5" w:rsidR="008360E8" w:rsidRPr="007C26D4" w:rsidRDefault="00B12F3C" w:rsidP="007C26D4">
      <w:pPr>
        <w:pStyle w:val="ListParagraph"/>
        <w:numPr>
          <w:ilvl w:val="1"/>
          <w:numId w:val="9"/>
        </w:numPr>
        <w:rPr>
          <w:rStyle w:val="Strong"/>
        </w:rPr>
      </w:pPr>
      <w:r w:rsidRPr="007C26D4">
        <w:rPr>
          <w:rStyle w:val="Strong"/>
          <w:bCs w:val="0"/>
        </w:rPr>
        <w:t xml:space="preserve">Mission Critical </w:t>
      </w:r>
      <w:proofErr w:type="spellStart"/>
      <w:r w:rsidRPr="007C26D4">
        <w:rPr>
          <w:rStyle w:val="Strong"/>
          <w:bCs w:val="0"/>
        </w:rPr>
        <w:t>MTTResolve</w:t>
      </w:r>
      <w:proofErr w:type="spellEnd"/>
      <w:r w:rsidRPr="007C26D4">
        <w:rPr>
          <w:rStyle w:val="Strong"/>
          <w:bCs w:val="0"/>
        </w:rPr>
        <w:t>: Response and Repair Times</w:t>
      </w:r>
      <w:r w:rsidRPr="007C26D4">
        <w:rPr>
          <w:rStyle w:val="Strong"/>
        </w:rPr>
        <w:t xml:space="preserve"> </w:t>
      </w:r>
      <w:r w:rsidRPr="007C26D4">
        <w:rPr>
          <w:lang w:val="en-GB"/>
        </w:rPr>
        <w:t xml:space="preserve">- The Bidder must perform corrective maintenance within predefined response and repair times.  Maximum Time </w:t>
      </w:r>
      <w:proofErr w:type="gramStart"/>
      <w:r w:rsidRPr="007C26D4">
        <w:rPr>
          <w:lang w:val="en-GB"/>
        </w:rPr>
        <w:t>To</w:t>
      </w:r>
      <w:proofErr w:type="gramEnd"/>
      <w:r w:rsidRPr="007C26D4">
        <w:rPr>
          <w:lang w:val="en-GB"/>
        </w:rPr>
        <w:t xml:space="preserve"> Repair in all mission critical cases (</w:t>
      </w:r>
      <w:r w:rsidR="007C26D4" w:rsidRPr="007C26D4">
        <w:rPr>
          <w:lang w:val="en-GB"/>
        </w:rPr>
        <w:t>Full-Service</w:t>
      </w:r>
      <w:r w:rsidRPr="007C26D4">
        <w:rPr>
          <w:lang w:val="en-GB"/>
        </w:rPr>
        <w:t xml:space="preserve"> Agreement) will be one (1) working </w:t>
      </w:r>
      <w:proofErr w:type="gramStart"/>
      <w:r w:rsidRPr="007C26D4">
        <w:rPr>
          <w:lang w:val="en-GB"/>
        </w:rPr>
        <w:t>hour</w:t>
      </w:r>
      <w:proofErr w:type="gramEnd"/>
      <w:r w:rsidRPr="007C26D4">
        <w:rPr>
          <w:lang w:val="en-GB"/>
        </w:rPr>
        <w:t xml:space="preserve"> for all incidents</w:t>
      </w:r>
      <w:r w:rsidR="007C26D4">
        <w:rPr>
          <w:lang w:val="en-GB"/>
        </w:rPr>
        <w:t>.</w:t>
      </w:r>
    </w:p>
    <w:p w14:paraId="502F025D" w14:textId="77777777" w:rsidR="00E60BE0" w:rsidRPr="00FA1359" w:rsidRDefault="00E60BE0" w:rsidP="00E60BE0">
      <w:pPr>
        <w:pStyle w:val="Heading4"/>
      </w:pPr>
      <w:r w:rsidRPr="00FA1359">
        <w:t>Supplier Performance Reporting</w:t>
      </w:r>
    </w:p>
    <w:p w14:paraId="6CD0A341" w14:textId="77777777" w:rsidR="005A629E" w:rsidRDefault="00E60BE0" w:rsidP="005A629E">
      <w:pPr>
        <w:pStyle w:val="ListParagraph"/>
        <w:numPr>
          <w:ilvl w:val="0"/>
          <w:numId w:val="11"/>
        </w:numPr>
      </w:pPr>
      <w:r w:rsidRPr="00FA1359">
        <w:t>Reports need to be provided</w:t>
      </w:r>
      <w:r w:rsidR="007C26D4" w:rsidRPr="007C26D4">
        <w:t xml:space="preserve"> monthly report to </w:t>
      </w:r>
      <w:r w:rsidR="005A629E">
        <w:t xml:space="preserve">SITA </w:t>
      </w:r>
      <w:r w:rsidR="007C26D4" w:rsidRPr="007C26D4">
        <w:t xml:space="preserve">within </w:t>
      </w:r>
      <w:r w:rsidR="005A629E">
        <w:t>5</w:t>
      </w:r>
      <w:r w:rsidR="007C26D4" w:rsidRPr="007C26D4">
        <w:t xml:space="preserve"> (</w:t>
      </w:r>
      <w:r w:rsidR="005A629E">
        <w:t>five</w:t>
      </w:r>
      <w:r w:rsidR="007C26D4" w:rsidRPr="007C26D4">
        <w:t>) business days after month-end</w:t>
      </w:r>
      <w:r w:rsidR="005A629E">
        <w:t xml:space="preserve"> or as and when required</w:t>
      </w:r>
    </w:p>
    <w:p w14:paraId="5C044457" w14:textId="4BA7AAF0" w:rsidR="005A629E" w:rsidRPr="005A629E" w:rsidRDefault="005A629E" w:rsidP="005A629E">
      <w:pPr>
        <w:pStyle w:val="ListParagraph"/>
        <w:numPr>
          <w:ilvl w:val="0"/>
          <w:numId w:val="11"/>
        </w:numPr>
      </w:pPr>
      <w:r w:rsidRPr="005A629E">
        <w:t>Service review meeting will be held quarterly or as and when required.  During this meeting, SITA</w:t>
      </w:r>
      <w:r>
        <w:t>/Client</w:t>
      </w:r>
      <w:r w:rsidRPr="005A629E">
        <w:t xml:space="preserve"> and the </w:t>
      </w:r>
      <w:r>
        <w:t>Bidder</w:t>
      </w:r>
      <w:r w:rsidRPr="005A629E">
        <w:t xml:space="preserve"> will conduct a review of the Services rendered over the past reporting </w:t>
      </w:r>
      <w:r>
        <w:t>period</w:t>
      </w:r>
      <w:r w:rsidRPr="005A629E">
        <w:t xml:space="preserve">.  This may also act as the forum for raising detailed technical issues, including trend analysis of the solution elements, peripherals, the identification of service improvement opportunities, planning and software upgrades, and similar related issues. Service level indicators </w:t>
      </w:r>
      <w:r>
        <w:t>may</w:t>
      </w:r>
      <w:r w:rsidRPr="005A629E">
        <w:t xml:space="preserve"> be reviewed in the meeting.</w:t>
      </w:r>
    </w:p>
    <w:p w14:paraId="789DEF4E" w14:textId="77777777" w:rsidR="00E60BE0" w:rsidRPr="00FA1359" w:rsidRDefault="00E60BE0" w:rsidP="00E60BE0">
      <w:pPr>
        <w:pStyle w:val="Heading4"/>
      </w:pPr>
      <w:r w:rsidRPr="00FA1359">
        <w:t>Certification, Expertise and Qualification</w:t>
      </w:r>
    </w:p>
    <w:p w14:paraId="5DF280D7" w14:textId="77777777" w:rsidR="00E60BE0" w:rsidRPr="00FA1359" w:rsidRDefault="00E60BE0" w:rsidP="00AD097C">
      <w:pPr>
        <w:pStyle w:val="ListParagraph"/>
        <w:numPr>
          <w:ilvl w:val="0"/>
          <w:numId w:val="12"/>
        </w:numPr>
      </w:pPr>
      <w:r w:rsidRPr="00FA1359">
        <w:t>The bidder certifies that:</w:t>
      </w:r>
    </w:p>
    <w:p w14:paraId="3B459B89" w14:textId="77777777" w:rsidR="00E60BE0" w:rsidRPr="00FA1359" w:rsidRDefault="00CA731E" w:rsidP="00AD097C">
      <w:pPr>
        <w:pStyle w:val="ListParagraph"/>
        <w:numPr>
          <w:ilvl w:val="1"/>
          <w:numId w:val="12"/>
        </w:numPr>
      </w:pPr>
      <w:r w:rsidRPr="00FA1359">
        <w:t>it has the necessary expertise, skill, qualifications and ability to undertake the work required in terms of the Statement of Work or Service Definition</w:t>
      </w:r>
    </w:p>
    <w:p w14:paraId="786CB207" w14:textId="77777777" w:rsidR="00CA731E" w:rsidRPr="00FA1359" w:rsidRDefault="00CA731E" w:rsidP="00AD097C">
      <w:pPr>
        <w:pStyle w:val="ListParagraph"/>
        <w:numPr>
          <w:ilvl w:val="1"/>
          <w:numId w:val="12"/>
        </w:numPr>
      </w:pPr>
      <w:r w:rsidRPr="00FA1359">
        <w:t>it is committed to provide the Products or Services; and</w:t>
      </w:r>
    </w:p>
    <w:p w14:paraId="7CF6BFE2" w14:textId="77777777" w:rsidR="00CA731E" w:rsidRPr="00FA1359" w:rsidRDefault="00CA731E" w:rsidP="00AD097C">
      <w:pPr>
        <w:pStyle w:val="ListParagraph"/>
        <w:numPr>
          <w:ilvl w:val="1"/>
          <w:numId w:val="12"/>
        </w:numPr>
      </w:pPr>
      <w:r w:rsidRPr="00FA1359">
        <w:lastRenderedPageBreak/>
        <w:t>perform all obligations detailed herein without any interruption to the Customer</w:t>
      </w:r>
    </w:p>
    <w:p w14:paraId="212C3F5C" w14:textId="77777777" w:rsidR="00CA731E" w:rsidRDefault="00CA731E" w:rsidP="00AD097C">
      <w:pPr>
        <w:pStyle w:val="ListParagraph"/>
        <w:numPr>
          <w:ilvl w:val="1"/>
          <w:numId w:val="12"/>
        </w:numPr>
      </w:pPr>
      <w:r w:rsidRPr="00FA1359">
        <w:t>it has been certified for the Products and Services required</w:t>
      </w:r>
    </w:p>
    <w:p w14:paraId="3E75168B" w14:textId="77777777" w:rsidR="005A629E" w:rsidRPr="00FA1359" w:rsidRDefault="005A629E" w:rsidP="005A629E">
      <w:pPr>
        <w:pStyle w:val="ListParagraph"/>
        <w:spacing w:line="240" w:lineRule="auto"/>
        <w:ind w:left="1701"/>
      </w:pPr>
    </w:p>
    <w:p w14:paraId="19D887D5" w14:textId="77777777" w:rsidR="00CA731E" w:rsidRPr="00FA1359" w:rsidRDefault="00CA731E" w:rsidP="005A629E">
      <w:pPr>
        <w:pStyle w:val="Heading4"/>
        <w:spacing w:before="0"/>
      </w:pPr>
      <w:r w:rsidRPr="00FA1359">
        <w:t>Logistical Conditions</w:t>
      </w:r>
    </w:p>
    <w:p w14:paraId="22DFB6BF" w14:textId="77777777" w:rsidR="00CA731E" w:rsidRPr="00FA1359" w:rsidRDefault="00CA731E" w:rsidP="00AD097C">
      <w:pPr>
        <w:pStyle w:val="ListParagraph"/>
        <w:numPr>
          <w:ilvl w:val="0"/>
          <w:numId w:val="13"/>
        </w:numPr>
      </w:pPr>
      <w:r w:rsidRPr="00FA1359">
        <w:rPr>
          <w:b/>
          <w:bCs/>
        </w:rPr>
        <w:t>Hours of Work</w:t>
      </w:r>
      <w:r w:rsidRPr="00FA1359">
        <w:t xml:space="preserve">  </w:t>
      </w:r>
    </w:p>
    <w:p w14:paraId="7B7271FC" w14:textId="77777777" w:rsidR="00B12F3C" w:rsidRPr="00FA1359" w:rsidRDefault="00CA731E" w:rsidP="00AD097C">
      <w:pPr>
        <w:pStyle w:val="ListParagraph"/>
        <w:numPr>
          <w:ilvl w:val="1"/>
          <w:numId w:val="13"/>
        </w:numPr>
      </w:pPr>
      <w:r w:rsidRPr="00FA1359">
        <w:t>Office hours are defined as business working hours of the customer and is Mondays to Fridays between 07:30 and 16:00</w:t>
      </w:r>
    </w:p>
    <w:p w14:paraId="708BBE04" w14:textId="77777777" w:rsidR="00CA731E" w:rsidRPr="00FA1359" w:rsidRDefault="00CA731E" w:rsidP="00AD097C">
      <w:pPr>
        <w:pStyle w:val="ListParagraph"/>
        <w:numPr>
          <w:ilvl w:val="1"/>
          <w:numId w:val="13"/>
        </w:numPr>
      </w:pPr>
      <w:r w:rsidRPr="00FA1359">
        <w:t xml:space="preserve">After hours of the customer during </w:t>
      </w:r>
      <w:proofErr w:type="gramStart"/>
      <w:r w:rsidRPr="00FA1359">
        <w:t>week days</w:t>
      </w:r>
      <w:proofErr w:type="gramEnd"/>
      <w:r w:rsidRPr="00FA1359">
        <w:t xml:space="preserve"> are from16:00 to 07:30</w:t>
      </w:r>
    </w:p>
    <w:p w14:paraId="3C0587D4" w14:textId="77777777" w:rsidR="00CA731E" w:rsidRPr="00FA1359" w:rsidRDefault="00CA731E" w:rsidP="00AD097C">
      <w:pPr>
        <w:pStyle w:val="ListParagraph"/>
        <w:numPr>
          <w:ilvl w:val="1"/>
          <w:numId w:val="13"/>
        </w:numPr>
      </w:pPr>
      <w:r w:rsidRPr="00FA1359">
        <w:t xml:space="preserve">All mission critical sites will be managed on a 24 x 7 x 365 basis </w:t>
      </w:r>
    </w:p>
    <w:p w14:paraId="33F7634B" w14:textId="77777777" w:rsidR="00CA731E" w:rsidRPr="00FA1359" w:rsidRDefault="00CA731E" w:rsidP="00AD097C">
      <w:pPr>
        <w:pStyle w:val="ListParagraph"/>
        <w:numPr>
          <w:ilvl w:val="0"/>
          <w:numId w:val="13"/>
        </w:numPr>
        <w:rPr>
          <w:b/>
          <w:bCs/>
        </w:rPr>
      </w:pPr>
      <w:r w:rsidRPr="00FA1359">
        <w:rPr>
          <w:b/>
          <w:bCs/>
        </w:rPr>
        <w:t>Tools of Trade</w:t>
      </w:r>
    </w:p>
    <w:p w14:paraId="34A907B8" w14:textId="00506CD5" w:rsidR="00F2583E" w:rsidRPr="00FA1359" w:rsidRDefault="00CA731E" w:rsidP="00AD097C">
      <w:pPr>
        <w:pStyle w:val="ListParagraph"/>
        <w:numPr>
          <w:ilvl w:val="1"/>
          <w:numId w:val="13"/>
        </w:numPr>
      </w:pPr>
      <w:r w:rsidRPr="00FA1359">
        <w:t xml:space="preserve">The bidder is expected to use its own </w:t>
      </w:r>
      <w:r w:rsidR="00F2583E" w:rsidRPr="00FA1359">
        <w:t>resources (cell phone, laptops etc) to communicate with its own offices or outside of the SITA buildings, including all tools and equipment to render the services effectively</w:t>
      </w:r>
      <w:r w:rsidR="004176AA" w:rsidRPr="00FA1359">
        <w:t>.</w:t>
      </w:r>
    </w:p>
    <w:p w14:paraId="5399DEA8" w14:textId="77777777" w:rsidR="00F2583E" w:rsidRPr="00FA1359" w:rsidRDefault="00F2583E" w:rsidP="00AD097C">
      <w:pPr>
        <w:pStyle w:val="ListParagraph"/>
        <w:numPr>
          <w:ilvl w:val="0"/>
          <w:numId w:val="13"/>
        </w:numPr>
        <w:rPr>
          <w:b/>
          <w:bCs/>
        </w:rPr>
      </w:pPr>
      <w:r w:rsidRPr="00FA1359">
        <w:rPr>
          <w:b/>
          <w:bCs/>
        </w:rPr>
        <w:t>Remedy ARS Support</w:t>
      </w:r>
    </w:p>
    <w:p w14:paraId="7C4710CB" w14:textId="3C96DED0" w:rsidR="00F2583E" w:rsidRDefault="001E2173" w:rsidP="00AD097C">
      <w:pPr>
        <w:pStyle w:val="ListParagraph"/>
        <w:numPr>
          <w:ilvl w:val="1"/>
          <w:numId w:val="13"/>
        </w:numPr>
      </w:pPr>
      <w:r>
        <w:t>T</w:t>
      </w:r>
      <w:r w:rsidR="005A629E">
        <w:t xml:space="preserve">he bidder is </w:t>
      </w:r>
      <w:r>
        <w:t>required</w:t>
      </w:r>
      <w:r w:rsidR="005A629E">
        <w:t xml:space="preserve"> to </w:t>
      </w:r>
      <w:r>
        <w:t>have</w:t>
      </w:r>
      <w:r w:rsidR="005A629E">
        <w:t xml:space="preserve"> </w:t>
      </w:r>
      <w:r>
        <w:t>a system in place that is</w:t>
      </w:r>
      <w:r w:rsidR="005A629E">
        <w:t xml:space="preserve"> dedicated </w:t>
      </w:r>
      <w:r>
        <w:t>for</w:t>
      </w:r>
      <w:r w:rsidR="005A629E" w:rsidRPr="005A629E">
        <w:t xml:space="preserve"> log</w:t>
      </w:r>
      <w:r>
        <w:t xml:space="preserve">ging </w:t>
      </w:r>
      <w:r w:rsidR="005A629E" w:rsidRPr="005A629E">
        <w:t>incident</w:t>
      </w:r>
      <w:r>
        <w:t>s</w:t>
      </w:r>
      <w:r w:rsidR="005A629E" w:rsidRPr="005A629E">
        <w:t xml:space="preserve"> or problem</w:t>
      </w:r>
      <w:r>
        <w:t>s</w:t>
      </w:r>
      <w:r w:rsidR="005A629E" w:rsidRPr="005A629E">
        <w:t xml:space="preserve"> </w:t>
      </w:r>
      <w:r>
        <w:t>i</w:t>
      </w:r>
      <w:r w:rsidRPr="001E2173">
        <w:t>n the event of a failure in services</w:t>
      </w:r>
      <w:r>
        <w:t>.</w:t>
      </w:r>
    </w:p>
    <w:p w14:paraId="3F83677B" w14:textId="77777777" w:rsidR="002C73BA" w:rsidRPr="00FA1359" w:rsidRDefault="002C73BA" w:rsidP="002C73BA">
      <w:pPr>
        <w:pStyle w:val="ListParagraph"/>
        <w:spacing w:line="240" w:lineRule="auto"/>
        <w:ind w:left="1701"/>
      </w:pPr>
    </w:p>
    <w:p w14:paraId="4D5C264B" w14:textId="77777777" w:rsidR="00B12F3C" w:rsidRPr="00FA1359" w:rsidRDefault="00F2583E" w:rsidP="002C73BA">
      <w:pPr>
        <w:pStyle w:val="Heading4"/>
        <w:spacing w:before="0"/>
      </w:pPr>
      <w:r w:rsidRPr="00FA1359">
        <w:t>Regulatory, Quality and Standards</w:t>
      </w:r>
    </w:p>
    <w:p w14:paraId="6335F079" w14:textId="4D62FE0D" w:rsidR="00F2583E" w:rsidRDefault="00F2583E" w:rsidP="00AD097C">
      <w:pPr>
        <w:pStyle w:val="ListParagraph"/>
        <w:numPr>
          <w:ilvl w:val="0"/>
          <w:numId w:val="14"/>
        </w:numPr>
      </w:pPr>
      <w:r w:rsidRPr="00FA1359">
        <w:tab/>
        <w:t>Products used to deliver the goods /</w:t>
      </w:r>
      <w:r w:rsidR="002C73BA">
        <w:t xml:space="preserve"> </w:t>
      </w:r>
      <w:r w:rsidRPr="00FA1359">
        <w:t>services must comply wit</w:t>
      </w:r>
      <w:r w:rsidR="001E2173">
        <w:t xml:space="preserve">h </w:t>
      </w:r>
      <w:r w:rsidR="002C73BA">
        <w:t>the O</w:t>
      </w:r>
      <w:r w:rsidR="0023653D">
        <w:t>S</w:t>
      </w:r>
      <w:r w:rsidR="002C73BA">
        <w:t>M specifications and any other SA Government prescripts associated or related to the goods / services requested in this bid.</w:t>
      </w:r>
    </w:p>
    <w:p w14:paraId="6D57B434" w14:textId="77777777" w:rsidR="002C73BA" w:rsidRPr="00FA1359" w:rsidRDefault="002C73BA" w:rsidP="002C73BA">
      <w:pPr>
        <w:pStyle w:val="ListParagraph"/>
        <w:spacing w:line="240" w:lineRule="auto"/>
        <w:ind w:left="1134"/>
      </w:pPr>
    </w:p>
    <w:p w14:paraId="587F8887" w14:textId="77777777" w:rsidR="00F2583E" w:rsidRPr="00FA1359" w:rsidRDefault="00F2583E" w:rsidP="002C73BA">
      <w:pPr>
        <w:pStyle w:val="Heading4"/>
        <w:spacing w:before="0"/>
      </w:pPr>
      <w:r w:rsidRPr="00FA1359">
        <w:t>Personnel Security Clearance</w:t>
      </w:r>
    </w:p>
    <w:p w14:paraId="2FA583DA" w14:textId="77777777" w:rsidR="00F2583E" w:rsidRPr="00FA1359" w:rsidRDefault="00F2583E" w:rsidP="00AD097C">
      <w:pPr>
        <w:pStyle w:val="ListParagraph"/>
        <w:numPr>
          <w:ilvl w:val="0"/>
          <w:numId w:val="15"/>
        </w:numPr>
      </w:pPr>
      <w:r w:rsidRPr="00FA1359">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534CD6F5" w14:textId="77777777" w:rsidR="002C73BA" w:rsidRDefault="002C73BA" w:rsidP="002C73BA">
      <w:pPr>
        <w:pStyle w:val="ListParagraph"/>
        <w:numPr>
          <w:ilvl w:val="0"/>
          <w:numId w:val="15"/>
        </w:numPr>
      </w:pPr>
      <w: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45DF5B22" w14:textId="77777777" w:rsidR="002C73BA" w:rsidRDefault="002C73BA" w:rsidP="002C73BA">
      <w:pPr>
        <w:pStyle w:val="ListParagraph"/>
        <w:numPr>
          <w:ilvl w:val="0"/>
          <w:numId w:val="15"/>
        </w:numPr>
      </w:pPr>
      <w:r>
        <w:t>The Supplier must ensure that the security clearances of all personnel involved in the Contract remains valid for the period of the contract.</w:t>
      </w:r>
    </w:p>
    <w:p w14:paraId="1228EC27" w14:textId="77777777" w:rsidR="004176AA" w:rsidRDefault="004176AA" w:rsidP="00AD097C">
      <w:pPr>
        <w:pStyle w:val="ListParagraph"/>
        <w:numPr>
          <w:ilvl w:val="0"/>
          <w:numId w:val="15"/>
        </w:numPr>
      </w:pPr>
      <w:r w:rsidRPr="00FA1359">
        <w:t>As an interim, an oath of secrecy must be signed by the technician /resources on condition that proof is supplied that the submission is made for a security clearance of confidential.</w:t>
      </w:r>
    </w:p>
    <w:p w14:paraId="6238BB30" w14:textId="77777777" w:rsidR="002C73BA" w:rsidRPr="00FA1359" w:rsidRDefault="002C73BA" w:rsidP="002C73BA">
      <w:pPr>
        <w:pStyle w:val="ListParagraph"/>
        <w:spacing w:line="240" w:lineRule="auto"/>
        <w:ind w:left="1134"/>
      </w:pPr>
    </w:p>
    <w:p w14:paraId="46F85F05" w14:textId="77777777" w:rsidR="00F2583E" w:rsidRPr="00FA1359" w:rsidRDefault="004176AA" w:rsidP="002C73BA">
      <w:pPr>
        <w:pStyle w:val="Heading4"/>
        <w:spacing w:before="0"/>
        <w:ind w:left="567"/>
      </w:pPr>
      <w:r w:rsidRPr="00FA1359">
        <w:t>Confidentiality and non -disclosure conditions</w:t>
      </w:r>
    </w:p>
    <w:p w14:paraId="41622E44" w14:textId="77777777" w:rsidR="00942B4A" w:rsidRPr="00FA1359" w:rsidRDefault="004176AA" w:rsidP="00AD097C">
      <w:pPr>
        <w:pStyle w:val="ListParagraph"/>
        <w:numPr>
          <w:ilvl w:val="0"/>
          <w:numId w:val="16"/>
        </w:numPr>
      </w:pPr>
      <w:r w:rsidRPr="00FA1359">
        <w:t>The Supplier, including its management and staff, must before commencement of the Contract, sign a non-disclosure agreement regarding Confidential Information</w:t>
      </w:r>
    </w:p>
    <w:p w14:paraId="6E95AC4F" w14:textId="77777777" w:rsidR="00785040" w:rsidRPr="00FA1359" w:rsidRDefault="00785040" w:rsidP="00AD097C">
      <w:pPr>
        <w:pStyle w:val="ListParagraph"/>
        <w:numPr>
          <w:ilvl w:val="0"/>
          <w:numId w:val="16"/>
        </w:numPr>
      </w:pPr>
      <w:r w:rsidRPr="00FA1359">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F004915" w14:textId="77777777" w:rsidR="00785040" w:rsidRPr="00FA1359" w:rsidRDefault="00785040" w:rsidP="00AD097C">
      <w:pPr>
        <w:pStyle w:val="ListParagraph"/>
        <w:numPr>
          <w:ilvl w:val="1"/>
          <w:numId w:val="16"/>
        </w:numPr>
      </w:pPr>
      <w:r w:rsidRPr="00FA1359">
        <w:t>the Promotion of Access to Information Act, 2000 (Act no. 2 of 2000);</w:t>
      </w:r>
    </w:p>
    <w:p w14:paraId="4900AA88" w14:textId="77777777" w:rsidR="00785040" w:rsidRPr="00FA1359" w:rsidRDefault="00785040" w:rsidP="00AD097C">
      <w:pPr>
        <w:pStyle w:val="ListParagraph"/>
        <w:numPr>
          <w:ilvl w:val="1"/>
          <w:numId w:val="16"/>
        </w:numPr>
      </w:pPr>
      <w:r w:rsidRPr="00FA1359">
        <w:lastRenderedPageBreak/>
        <w:t>being clearly marked "Confidential" and which is provided by one Party to another Party in terms of this Contract;</w:t>
      </w:r>
    </w:p>
    <w:p w14:paraId="399AFFA5" w14:textId="77777777" w:rsidR="00785040" w:rsidRPr="00FA1359" w:rsidRDefault="00785040" w:rsidP="00AD097C">
      <w:pPr>
        <w:pStyle w:val="ListParagraph"/>
        <w:numPr>
          <w:ilvl w:val="1"/>
          <w:numId w:val="16"/>
        </w:numPr>
      </w:pPr>
      <w:r w:rsidRPr="00FA1359">
        <w:t>being information or data, which one Party provides to another Party or to which a Party has access because of Services provided in terms of this Contract and in which a Party would have a reasonable expectation of confidentiality;</w:t>
      </w:r>
    </w:p>
    <w:p w14:paraId="0A4E276C" w14:textId="77777777" w:rsidR="00785040" w:rsidRPr="00FA1359" w:rsidRDefault="00785040" w:rsidP="00AD097C">
      <w:pPr>
        <w:pStyle w:val="ListParagraph"/>
        <w:numPr>
          <w:ilvl w:val="1"/>
          <w:numId w:val="16"/>
        </w:numPr>
      </w:pPr>
      <w:r w:rsidRPr="00FA1359">
        <w:t xml:space="preserve">being information provided by one Party to another Party </w:t>
      </w:r>
      <w:proofErr w:type="gramStart"/>
      <w:r w:rsidRPr="00FA1359">
        <w:t>in the course of</w:t>
      </w:r>
      <w:proofErr w:type="gramEnd"/>
      <w:r w:rsidRPr="00FA1359">
        <w:t xml:space="preserve"> contractual or other negotiations, which could reasonably be expected to prejudice the right of the non-disclosing Party;</w:t>
      </w:r>
    </w:p>
    <w:p w14:paraId="734B22D6" w14:textId="77777777" w:rsidR="00785040" w:rsidRPr="00FA1359" w:rsidRDefault="00785040" w:rsidP="00AD097C">
      <w:pPr>
        <w:pStyle w:val="ListParagraph"/>
        <w:numPr>
          <w:ilvl w:val="1"/>
          <w:numId w:val="16"/>
        </w:numPr>
      </w:pPr>
      <w:r w:rsidRPr="00FA1359">
        <w:t>being information, the disclosure of which could reasonably be expected to endanger a life or physical security of a person;</w:t>
      </w:r>
    </w:p>
    <w:p w14:paraId="24846C52" w14:textId="77777777" w:rsidR="00785040" w:rsidRPr="00FA1359" w:rsidRDefault="00785040" w:rsidP="00AD097C">
      <w:pPr>
        <w:pStyle w:val="ListParagraph"/>
        <w:numPr>
          <w:ilvl w:val="1"/>
          <w:numId w:val="16"/>
        </w:numPr>
      </w:pPr>
      <w:r w:rsidRPr="00FA1359">
        <w:t>being technical, scientific, commercial, financial and market-related information, know-how and trade secrets of a Party;</w:t>
      </w:r>
    </w:p>
    <w:p w14:paraId="073C53F1" w14:textId="77777777" w:rsidR="00785040" w:rsidRPr="00FA1359" w:rsidRDefault="00785040" w:rsidP="00AD097C">
      <w:pPr>
        <w:pStyle w:val="ListParagraph"/>
        <w:numPr>
          <w:ilvl w:val="1"/>
          <w:numId w:val="16"/>
        </w:numPr>
      </w:pPr>
      <w:r w:rsidRPr="00FA1359">
        <w:t>being financial, commercial, scientific or technical information, other than trade secrets, of a Party, the disclosure of which would be likely to cause harm to the commercial or financial interests of a non-disclosing Party; and</w:t>
      </w:r>
    </w:p>
    <w:p w14:paraId="306D0956" w14:textId="77777777" w:rsidR="00785040" w:rsidRPr="00FA1359" w:rsidRDefault="00785040" w:rsidP="00AD097C">
      <w:pPr>
        <w:pStyle w:val="ListParagraph"/>
        <w:numPr>
          <w:ilvl w:val="1"/>
          <w:numId w:val="16"/>
        </w:numPr>
      </w:pPr>
      <w:r w:rsidRPr="00FA1359">
        <w:t>being information supplied by a Party in confidence, the disclosure of which could reasonably be expected either to put the Party at a disadvantage in contractual or other negotiations or to prejudice the Party in commercial competition; or</w:t>
      </w:r>
    </w:p>
    <w:p w14:paraId="620BF857" w14:textId="77777777" w:rsidR="00785040" w:rsidRPr="00FA1359" w:rsidRDefault="00785040" w:rsidP="00AD097C">
      <w:pPr>
        <w:pStyle w:val="ListParagraph"/>
        <w:numPr>
          <w:ilvl w:val="1"/>
          <w:numId w:val="16"/>
        </w:numPr>
      </w:pPr>
      <w:r w:rsidRPr="00FA1359">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043021E" w14:textId="77777777" w:rsidR="00785040" w:rsidRPr="00FA1359" w:rsidRDefault="00785040" w:rsidP="00AD097C">
      <w:pPr>
        <w:pStyle w:val="ListParagraph"/>
        <w:numPr>
          <w:ilvl w:val="0"/>
          <w:numId w:val="16"/>
        </w:numPr>
      </w:pPr>
      <w:r w:rsidRPr="00FA1359">
        <w:t>Notwithstanding the provisions of this Contract, no Party is entitled to disclose Confidential Information, except where required to do so in terms of a law, without the prior written consent of any other Party having an interest in the disclosure;</w:t>
      </w:r>
    </w:p>
    <w:p w14:paraId="25B4EA94" w14:textId="77777777" w:rsidR="00785040" w:rsidRPr="00FA1359" w:rsidRDefault="00785040" w:rsidP="00AD097C">
      <w:pPr>
        <w:pStyle w:val="ListParagraph"/>
        <w:numPr>
          <w:ilvl w:val="0"/>
          <w:numId w:val="16"/>
        </w:numPr>
      </w:pPr>
      <w:r w:rsidRPr="00FA1359">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897F3A7" w14:textId="77777777" w:rsidR="00785040" w:rsidRPr="00FA1359" w:rsidRDefault="00785040" w:rsidP="00AD097C">
      <w:pPr>
        <w:pStyle w:val="ListParagraph"/>
        <w:numPr>
          <w:ilvl w:val="0"/>
          <w:numId w:val="16"/>
        </w:numPr>
      </w:pPr>
      <w:r w:rsidRPr="00FA1359">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86B2542" w14:textId="77777777" w:rsidR="004176AA" w:rsidRPr="00FA1359" w:rsidRDefault="00785040" w:rsidP="00785040">
      <w:pPr>
        <w:pStyle w:val="Heading4"/>
        <w:ind w:left="567"/>
      </w:pPr>
      <w:r w:rsidRPr="00FA1359">
        <w:t>Guarantee and warranties</w:t>
      </w:r>
    </w:p>
    <w:p w14:paraId="71813BC7" w14:textId="77777777" w:rsidR="00785040" w:rsidRPr="00FA1359" w:rsidRDefault="00785040" w:rsidP="00AD097C">
      <w:pPr>
        <w:pStyle w:val="ListParagraph"/>
        <w:numPr>
          <w:ilvl w:val="0"/>
          <w:numId w:val="17"/>
        </w:numPr>
      </w:pPr>
      <w:r w:rsidRPr="00FA1359">
        <w:t>The supplier confirms that:</w:t>
      </w:r>
    </w:p>
    <w:p w14:paraId="05DF233A" w14:textId="77777777" w:rsidR="00785040" w:rsidRPr="00FA1359" w:rsidRDefault="00785040" w:rsidP="00AD097C">
      <w:pPr>
        <w:pStyle w:val="ListParagraph"/>
        <w:numPr>
          <w:ilvl w:val="1"/>
          <w:numId w:val="17"/>
        </w:numPr>
      </w:pPr>
      <w:r w:rsidRPr="00FA1359">
        <w:lastRenderedPageBreak/>
        <w:t>The warranty of goods supplied under this contract remains valid for the duration of the contract after the goods were delivered, installed and commissioned with a sign off, including the clients signature</w:t>
      </w:r>
    </w:p>
    <w:p w14:paraId="5C572B21" w14:textId="77777777" w:rsidR="00785040" w:rsidRPr="00FA1359" w:rsidRDefault="00785040" w:rsidP="00AD097C">
      <w:pPr>
        <w:pStyle w:val="ListParagraph"/>
        <w:numPr>
          <w:ilvl w:val="1"/>
          <w:numId w:val="17"/>
        </w:numPr>
      </w:pPr>
      <w:r w:rsidRPr="00FA1359">
        <w:t>as at Commencement Date, it has the rights, title and interest in and to the Product or Services to deliver such Product or Services in terms of the Contract and that such rights are free from any encumbrances whatsoever;</w:t>
      </w:r>
    </w:p>
    <w:p w14:paraId="171E80A2" w14:textId="77777777" w:rsidR="00785040" w:rsidRPr="00FA1359" w:rsidRDefault="00785040" w:rsidP="00AD097C">
      <w:pPr>
        <w:pStyle w:val="ListParagraph"/>
        <w:numPr>
          <w:ilvl w:val="1"/>
          <w:numId w:val="17"/>
        </w:numPr>
      </w:pPr>
      <w:r w:rsidRPr="00FA1359">
        <w:t>the Product is in good working order, free from Defects in material and workmanship, and substantially conforms to the Specifications, for the duration of the Warranty period;</w:t>
      </w:r>
    </w:p>
    <w:p w14:paraId="0839930F" w14:textId="77777777" w:rsidR="004176AA" w:rsidRPr="00FA1359" w:rsidRDefault="00785040" w:rsidP="00785040">
      <w:pPr>
        <w:pStyle w:val="Heading4"/>
        <w:ind w:left="567"/>
      </w:pPr>
      <w:r w:rsidRPr="00FA1359">
        <w:t>Intellectual Property Rights</w:t>
      </w:r>
    </w:p>
    <w:p w14:paraId="23CB4F83" w14:textId="77777777" w:rsidR="004176AA" w:rsidRPr="00FA1359" w:rsidRDefault="00785040" w:rsidP="00AD097C">
      <w:pPr>
        <w:pStyle w:val="ListParagraph"/>
        <w:numPr>
          <w:ilvl w:val="0"/>
          <w:numId w:val="18"/>
        </w:numPr>
      </w:pPr>
      <w:r w:rsidRPr="00FA1359">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49B61CBF" w14:textId="77777777" w:rsidR="00FB0A01" w:rsidRPr="00FA1359" w:rsidRDefault="00FB0A01" w:rsidP="00AD097C">
      <w:pPr>
        <w:pStyle w:val="ListParagraph"/>
        <w:numPr>
          <w:ilvl w:val="1"/>
          <w:numId w:val="18"/>
        </w:numPr>
      </w:pPr>
      <w:r w:rsidRPr="00FA1359">
        <w:t xml:space="preserve">termination or expiration date of this Contract; </w:t>
      </w:r>
    </w:p>
    <w:p w14:paraId="6A79A227" w14:textId="77777777" w:rsidR="00FB0A01" w:rsidRPr="00FA1359" w:rsidRDefault="00FB0A01" w:rsidP="00AD097C">
      <w:pPr>
        <w:pStyle w:val="ListParagraph"/>
        <w:numPr>
          <w:ilvl w:val="1"/>
          <w:numId w:val="18"/>
        </w:numPr>
      </w:pPr>
      <w:r w:rsidRPr="00FA1359">
        <w:t xml:space="preserve">the date of completion of the Services; and </w:t>
      </w:r>
    </w:p>
    <w:p w14:paraId="574E990B" w14:textId="77777777" w:rsidR="00FB0A01" w:rsidRPr="00FA1359" w:rsidRDefault="00FB0A01" w:rsidP="00AD097C">
      <w:pPr>
        <w:pStyle w:val="ListParagraph"/>
        <w:numPr>
          <w:ilvl w:val="1"/>
          <w:numId w:val="18"/>
        </w:numPr>
      </w:pPr>
      <w:r w:rsidRPr="00FA1359">
        <w:t>the date of rendering of the last of the Deliverables</w:t>
      </w:r>
    </w:p>
    <w:p w14:paraId="7D5223E4" w14:textId="77777777" w:rsidR="00FB0A01" w:rsidRPr="00FA1359" w:rsidRDefault="00FB0A01" w:rsidP="00AD097C">
      <w:pPr>
        <w:pStyle w:val="ListParagraph"/>
        <w:numPr>
          <w:ilvl w:val="0"/>
          <w:numId w:val="18"/>
        </w:numPr>
      </w:pPr>
      <w:r w:rsidRPr="00FA1359">
        <w:rPr>
          <w:rFonts w:cs="Calibri"/>
        </w:rPr>
        <w:t xml:space="preserve">If </w:t>
      </w:r>
      <w:proofErr w:type="gramStart"/>
      <w:r w:rsidRPr="00FA1359">
        <w:rPr>
          <w:rFonts w:cs="Calibri"/>
        </w:rPr>
        <w:t>so</w:t>
      </w:r>
      <w:proofErr w:type="gramEnd"/>
      <w:r w:rsidRPr="00FA1359">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5337ED6B" w14:textId="77777777" w:rsidR="00FB0A01" w:rsidRPr="00FA1359" w:rsidRDefault="00FB0A01" w:rsidP="00AD097C">
      <w:pPr>
        <w:pStyle w:val="ListParagraph"/>
        <w:numPr>
          <w:ilvl w:val="0"/>
          <w:numId w:val="18"/>
        </w:numPr>
      </w:pPr>
      <w:r w:rsidRPr="00FA1359">
        <w:t xml:space="preserve">SITA, </w:t>
      </w:r>
      <w:proofErr w:type="gramStart"/>
      <w:r w:rsidRPr="00FA1359">
        <w:t>at all times</w:t>
      </w:r>
      <w:proofErr w:type="gramEnd"/>
      <w:r w:rsidRPr="00FA1359">
        <w:t xml:space="preserve">, owns all Intellectual Property Rights in and to all Bespoke Intellectual Property. </w:t>
      </w:r>
    </w:p>
    <w:p w14:paraId="239C0AFF" w14:textId="77777777" w:rsidR="00FB0A01" w:rsidRPr="00FA1359" w:rsidRDefault="00FB0A01" w:rsidP="00AD097C">
      <w:pPr>
        <w:pStyle w:val="ListParagraph"/>
        <w:numPr>
          <w:ilvl w:val="0"/>
          <w:numId w:val="18"/>
        </w:numPr>
      </w:pPr>
      <w:r w:rsidRPr="00FA1359">
        <w:t>Save for the license granted in terms of this Contract, the Supplier retains all Intellectual Property Rights in and to the Supplier’s pre-existing Intellectual Property that is used or supplied in connection with the Products or Services</w:t>
      </w:r>
    </w:p>
    <w:p w14:paraId="345EAC68" w14:textId="77777777" w:rsidR="00FB0A01" w:rsidRPr="00FA1359" w:rsidRDefault="00FB0A01" w:rsidP="00AD097C">
      <w:pPr>
        <w:pStyle w:val="ListParagraph"/>
        <w:numPr>
          <w:ilvl w:val="0"/>
          <w:numId w:val="18"/>
        </w:numPr>
      </w:pPr>
      <w:r w:rsidRPr="00FA1359">
        <w:t>Provide SITA with the compliant Occupational Health and Safety File (required on site for period of installation and proof of compliance).</w:t>
      </w:r>
    </w:p>
    <w:p w14:paraId="2F08EE78" w14:textId="77777777" w:rsidR="00AF6423" w:rsidRPr="00FA1359" w:rsidRDefault="00AF6423" w:rsidP="00AF6423">
      <w:pPr>
        <w:pStyle w:val="Heading4"/>
        <w:ind w:left="567"/>
      </w:pPr>
      <w:r w:rsidRPr="00FA1359">
        <w:t>General</w:t>
      </w:r>
    </w:p>
    <w:p w14:paraId="04B13F86" w14:textId="77777777" w:rsidR="00785040" w:rsidRPr="00FA1359" w:rsidRDefault="00AF6423" w:rsidP="00AD097C">
      <w:pPr>
        <w:pStyle w:val="ListParagraph"/>
        <w:numPr>
          <w:ilvl w:val="0"/>
          <w:numId w:val="19"/>
        </w:numPr>
      </w:pPr>
      <w:r w:rsidRPr="00FA1359">
        <w:t>The supplier will be bound by Government Procurement: General Conditions of Contract.</w:t>
      </w:r>
    </w:p>
    <w:p w14:paraId="1EDEA790" w14:textId="77777777" w:rsidR="00AF6423" w:rsidRPr="00FA1359" w:rsidRDefault="00AF6423" w:rsidP="00AD097C">
      <w:pPr>
        <w:pStyle w:val="ListParagraph"/>
        <w:numPr>
          <w:ilvl w:val="0"/>
          <w:numId w:val="19"/>
        </w:numPr>
      </w:pPr>
      <w:r w:rsidRPr="00FA1359">
        <w:t>(GCC) as well as this Special Conditions of Contract (SCC), which will form part of the signed contract with the Supplier. However, SITA reserves the right to include or waive the condition in the signed contract.</w:t>
      </w:r>
    </w:p>
    <w:p w14:paraId="5ECEF569" w14:textId="77777777" w:rsidR="00AF6423" w:rsidRPr="00FA1359" w:rsidRDefault="00AF6423" w:rsidP="00AD097C">
      <w:pPr>
        <w:pStyle w:val="ListParagraph"/>
        <w:numPr>
          <w:ilvl w:val="0"/>
          <w:numId w:val="19"/>
        </w:numPr>
      </w:pPr>
      <w:r w:rsidRPr="00FA1359">
        <w:t>SITA reserves the right to:</w:t>
      </w:r>
    </w:p>
    <w:p w14:paraId="44A99C87" w14:textId="77777777" w:rsidR="00AF6423" w:rsidRPr="00FA1359" w:rsidRDefault="00AF6423" w:rsidP="00AD097C">
      <w:pPr>
        <w:pStyle w:val="ListParagraph"/>
        <w:numPr>
          <w:ilvl w:val="1"/>
          <w:numId w:val="19"/>
        </w:numPr>
      </w:pPr>
      <w:r w:rsidRPr="00FA1359">
        <w:t>Negotiate the conditions, or</w:t>
      </w:r>
    </w:p>
    <w:p w14:paraId="39E6C9A6" w14:textId="77777777" w:rsidR="00AF6423" w:rsidRPr="00FA1359" w:rsidRDefault="00AF6423" w:rsidP="00AD097C">
      <w:pPr>
        <w:pStyle w:val="ListParagraph"/>
        <w:numPr>
          <w:ilvl w:val="1"/>
          <w:numId w:val="19"/>
        </w:numPr>
      </w:pPr>
      <w:r w:rsidRPr="00FA1359">
        <w:t>Automatically disqualify a bidder for not accepting these conditions, or</w:t>
      </w:r>
    </w:p>
    <w:p w14:paraId="65D2C0A4" w14:textId="77777777" w:rsidR="00AF6423" w:rsidRPr="00FA1359" w:rsidRDefault="00AF6423" w:rsidP="00AD097C">
      <w:pPr>
        <w:pStyle w:val="ListParagraph"/>
        <w:numPr>
          <w:ilvl w:val="1"/>
          <w:numId w:val="19"/>
        </w:numPr>
      </w:pPr>
      <w:r w:rsidRPr="00FA1359">
        <w:t>Before entering into a contract, conduct or commission an external service provider to audit or conduct probity to ascertain whether a qualifying bidder has the technical capability to provide the goods and services as required by this tender.</w:t>
      </w:r>
    </w:p>
    <w:p w14:paraId="528637BD" w14:textId="77777777" w:rsidR="00AF6423" w:rsidRPr="00FA1359" w:rsidRDefault="00AF6423" w:rsidP="00AF6423">
      <w:pPr>
        <w:pStyle w:val="Heading4"/>
        <w:ind w:left="567"/>
      </w:pPr>
      <w:r w:rsidRPr="00FA1359">
        <w:t>Counter Conditions</w:t>
      </w:r>
    </w:p>
    <w:p w14:paraId="02152362" w14:textId="77777777" w:rsidR="00AF6423" w:rsidRPr="00FA1359" w:rsidRDefault="00AF6423" w:rsidP="00AD097C">
      <w:pPr>
        <w:pStyle w:val="ListParagraph"/>
        <w:numPr>
          <w:ilvl w:val="0"/>
          <w:numId w:val="20"/>
        </w:numPr>
      </w:pPr>
      <w:r w:rsidRPr="00FA1359">
        <w:t>Bidders’ attention is drawn to the fact that amendments to any of the Bid Conditions or setting of counter conditions by bidders may result in the invalidation of such bids.</w:t>
      </w:r>
    </w:p>
    <w:p w14:paraId="7FFB1248" w14:textId="77777777" w:rsidR="00AF6423" w:rsidRPr="00FA1359" w:rsidRDefault="00AF6423" w:rsidP="00AF6423">
      <w:pPr>
        <w:pStyle w:val="Heading4"/>
        <w:ind w:left="567"/>
      </w:pPr>
      <w:r w:rsidRPr="00FA1359">
        <w:lastRenderedPageBreak/>
        <w:t>Fronting</w:t>
      </w:r>
    </w:p>
    <w:p w14:paraId="5DF95063" w14:textId="77777777" w:rsidR="00AF6423" w:rsidRPr="00FA1359" w:rsidRDefault="00AF6423" w:rsidP="00AD097C">
      <w:pPr>
        <w:pStyle w:val="ListParagraph"/>
        <w:numPr>
          <w:ilvl w:val="0"/>
          <w:numId w:val="21"/>
        </w:numPr>
      </w:pPr>
      <w:r w:rsidRPr="00FA1359">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408DDD07" w14:textId="77777777" w:rsidR="00AF6423" w:rsidRPr="00FA1359" w:rsidRDefault="00AF6423" w:rsidP="00AD097C">
      <w:pPr>
        <w:pStyle w:val="ListParagraph"/>
        <w:numPr>
          <w:ilvl w:val="0"/>
          <w:numId w:val="21"/>
        </w:numPr>
      </w:pPr>
      <w:r w:rsidRPr="00FA1359">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D652113" w14:textId="77777777" w:rsidR="005F2530" w:rsidRPr="00FA1359" w:rsidRDefault="005F2530" w:rsidP="005F2530">
      <w:pPr>
        <w:pStyle w:val="Heading4"/>
        <w:ind w:left="567"/>
      </w:pPr>
      <w:r w:rsidRPr="00FA1359">
        <w:t>Business Continuity and Disaster Recovery Plans</w:t>
      </w:r>
    </w:p>
    <w:p w14:paraId="4BB28CF9" w14:textId="77777777" w:rsidR="004176AA" w:rsidRPr="00FA1359" w:rsidRDefault="005F2530" w:rsidP="00AD097C">
      <w:pPr>
        <w:pStyle w:val="ListParagraph"/>
        <w:numPr>
          <w:ilvl w:val="0"/>
          <w:numId w:val="22"/>
        </w:numPr>
      </w:pPr>
      <w:r w:rsidRPr="00FA1359">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BD719B4" w14:textId="77777777" w:rsidR="005F2530" w:rsidRPr="00FA1359" w:rsidRDefault="005F2530" w:rsidP="005F2530">
      <w:pPr>
        <w:pStyle w:val="Heading4"/>
        <w:ind w:left="567"/>
      </w:pPr>
      <w:r w:rsidRPr="00FA1359">
        <w:t>Supplier Due Diligence</w:t>
      </w:r>
    </w:p>
    <w:p w14:paraId="2601E1CA" w14:textId="77777777" w:rsidR="0072760B" w:rsidRPr="00FA1359" w:rsidRDefault="005F2530" w:rsidP="00AD097C">
      <w:pPr>
        <w:pStyle w:val="ListParagraph"/>
        <w:numPr>
          <w:ilvl w:val="0"/>
          <w:numId w:val="23"/>
        </w:numPr>
      </w:pPr>
      <w:r w:rsidRPr="00FA1359">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13FBC3B" w14:textId="77777777" w:rsidR="0072760B" w:rsidRPr="00FA1359" w:rsidRDefault="0072760B" w:rsidP="0072760B">
      <w:pPr>
        <w:pStyle w:val="Heading4"/>
        <w:ind w:left="567"/>
      </w:pPr>
      <w:r w:rsidRPr="00FA1359">
        <w:t>Preference Goal Requirements conditions</w:t>
      </w:r>
    </w:p>
    <w:p w14:paraId="7524DF99" w14:textId="77777777" w:rsidR="0072760B" w:rsidRPr="00FA1359" w:rsidRDefault="0072760B" w:rsidP="00AD097C">
      <w:pPr>
        <w:pStyle w:val="ListParagraph"/>
        <w:numPr>
          <w:ilvl w:val="0"/>
          <w:numId w:val="36"/>
        </w:numPr>
      </w:pPr>
      <w:r w:rsidRPr="00FA1359">
        <w:t xml:space="preserve">The Bidder’s commitment for the Preference Goal Requirements in this tender will be legally </w:t>
      </w:r>
      <w:proofErr w:type="gramStart"/>
      <w:r w:rsidRPr="00FA1359">
        <w:t>binding</w:t>
      </w:r>
      <w:proofErr w:type="gramEnd"/>
      <w:r w:rsidRPr="00FA1359">
        <w:t xml:space="preserve"> and the Bidder needs to perform against their commitment for the duration of the contract which will form part of the Contractual Agreement.</w:t>
      </w:r>
    </w:p>
    <w:p w14:paraId="22A2EB51" w14:textId="77777777" w:rsidR="0072760B" w:rsidRPr="00FA1359" w:rsidRDefault="0072760B" w:rsidP="00AD097C">
      <w:pPr>
        <w:pStyle w:val="ListParagraph"/>
        <w:numPr>
          <w:ilvl w:val="0"/>
          <w:numId w:val="36"/>
        </w:numPr>
      </w:pPr>
      <w:r w:rsidRPr="00FA1359">
        <w:t xml:space="preserve">The Bidder must </w:t>
      </w:r>
      <w:proofErr w:type="gramStart"/>
      <w:r w:rsidRPr="00FA1359">
        <w:t>sustain, or</w:t>
      </w:r>
      <w:proofErr w:type="gramEnd"/>
      <w:r w:rsidRPr="00FA1359">
        <w:t xml:space="preserve"> improve the company’s BBBEE Level for the duration of the contact which will form part of the Contractual Agreement.</w:t>
      </w:r>
    </w:p>
    <w:p w14:paraId="5F2A4A48" w14:textId="77777777" w:rsidR="0072760B" w:rsidRPr="00FA1359" w:rsidRDefault="0072760B" w:rsidP="00AD097C">
      <w:pPr>
        <w:pStyle w:val="ListParagraph"/>
        <w:numPr>
          <w:ilvl w:val="0"/>
          <w:numId w:val="36"/>
        </w:numPr>
      </w:pPr>
      <w:r w:rsidRPr="00FA1359">
        <w:t>Performance of Preference Goal Requirements will be determined annually. Bidders must submit their Preference status report indicating progress against the Bidder’s Preferential commitments within 30 days of the yearly anniversary of the contract.</w:t>
      </w:r>
    </w:p>
    <w:p w14:paraId="74708D69" w14:textId="77777777" w:rsidR="0072760B" w:rsidRPr="00FA1359" w:rsidRDefault="0072760B" w:rsidP="00AD097C">
      <w:pPr>
        <w:pStyle w:val="ListParagraph"/>
        <w:numPr>
          <w:ilvl w:val="0"/>
          <w:numId w:val="36"/>
        </w:numPr>
      </w:pPr>
      <w:r w:rsidRPr="00FA1359">
        <w:t>Bidders need to keep auditable substantive records / evidence and upon request by SITA</w:t>
      </w:r>
      <w:r w:rsidR="000E14DD" w:rsidRPr="00FA1359">
        <w:t>/Department</w:t>
      </w:r>
      <w:r w:rsidRPr="00FA1359">
        <w:t xml:space="preserve"> must be made available for audit and, or due diligence purposes.</w:t>
      </w:r>
    </w:p>
    <w:p w14:paraId="1CEDEC82" w14:textId="77777777" w:rsidR="0072760B" w:rsidRPr="00FA1359" w:rsidRDefault="0072760B" w:rsidP="00AD097C">
      <w:pPr>
        <w:pStyle w:val="ListParagraph"/>
        <w:numPr>
          <w:ilvl w:val="0"/>
          <w:numId w:val="36"/>
        </w:numPr>
      </w:pPr>
      <w:r w:rsidRPr="00FA1359">
        <w:t>SITA reserves the right to require from a Bidder, either before a bid is adjudicated or at any time subsequently, to substantiate any claim with regards to preferences, in any manner required by SITA.</w:t>
      </w:r>
    </w:p>
    <w:p w14:paraId="6E96F856" w14:textId="77777777" w:rsidR="0072760B" w:rsidRPr="00FA1359" w:rsidRDefault="0072760B" w:rsidP="00AD097C">
      <w:pPr>
        <w:pStyle w:val="ListParagraph"/>
        <w:numPr>
          <w:ilvl w:val="0"/>
          <w:numId w:val="36"/>
        </w:numPr>
      </w:pPr>
      <w:r w:rsidRPr="00FA1359">
        <w:t>SITA reserves the right to verify information / evidence provided by the Bidder.</w:t>
      </w:r>
    </w:p>
    <w:p w14:paraId="30C1F587" w14:textId="7DCD3BAD" w:rsidR="008049F9" w:rsidRPr="00FA1359" w:rsidRDefault="0072760B" w:rsidP="008049F9">
      <w:pPr>
        <w:pStyle w:val="ListParagraph"/>
        <w:numPr>
          <w:ilvl w:val="0"/>
          <w:numId w:val="36"/>
        </w:numPr>
      </w:pPr>
      <w:r w:rsidRPr="00FA1359">
        <w:t xml:space="preserve">SITA reserves the right to introduce a </w:t>
      </w:r>
      <w:r w:rsidRPr="00FA1359">
        <w:rPr>
          <w:b/>
          <w:bCs/>
        </w:rPr>
        <w:t>penalty of 1%</w:t>
      </w:r>
      <w:r w:rsidRPr="00FA1359">
        <w:t xml:space="preserve"> of the overall annual year spent by SITA for the prior year if the Bidder fails to comply to </w:t>
      </w:r>
      <w:r w:rsidRPr="00FA1359">
        <w:rPr>
          <w:b/>
          <w:bCs/>
        </w:rPr>
        <w:t>paragraphs (a), (b) and (c) above</w:t>
      </w:r>
      <w:r w:rsidRPr="00FA1359">
        <w:t>.</w:t>
      </w:r>
    </w:p>
    <w:p w14:paraId="1BF5004E" w14:textId="77777777" w:rsidR="008049F9" w:rsidRPr="00FA1359" w:rsidRDefault="008049F9" w:rsidP="008049F9">
      <w:pPr>
        <w:pStyle w:val="Heading3"/>
      </w:pPr>
      <w:bookmarkStart w:id="32" w:name="_Toc106894479"/>
      <w:bookmarkStart w:id="33" w:name="_Toc235452391"/>
      <w:r w:rsidRPr="00FA1359">
        <w:lastRenderedPageBreak/>
        <w:t>Declaration of compliance and acceptance SCC</w:t>
      </w:r>
      <w:bookmarkEnd w:id="32"/>
      <w:bookmarkEnd w:id="33"/>
    </w:p>
    <w:p w14:paraId="21197605" w14:textId="457760C5" w:rsidR="008049F9" w:rsidRPr="00FA1359" w:rsidRDefault="008049F9" w:rsidP="008049F9">
      <w:pPr>
        <w:rPr>
          <w:lang w:val="en-GB"/>
        </w:rPr>
      </w:pPr>
      <w:r w:rsidRPr="00FA1359">
        <w:rPr>
          <w:lang w:val="en-GB"/>
        </w:rPr>
        <w:t>I (we), the bidder hereby declare that I (we) accept ALL the Special Conditions of Contract as specified in par 4.3.</w:t>
      </w:r>
      <w:r w:rsidR="0023653D">
        <w:rPr>
          <w:lang w:val="en-GB"/>
        </w:rPr>
        <w:t>1</w:t>
      </w:r>
      <w:r w:rsidRPr="00FA1359">
        <w:rPr>
          <w:lang w:val="en-GB"/>
        </w:rPr>
        <w:t xml:space="preserve"> above and shall comply with all stated obligations:</w:t>
      </w:r>
    </w:p>
    <w:p w14:paraId="68D174CE" w14:textId="77777777" w:rsidR="008049F9" w:rsidRPr="00FA1359" w:rsidRDefault="008049F9" w:rsidP="008049F9">
      <w:pPr>
        <w:rPr>
          <w:lang w:val="en-GB"/>
        </w:rPr>
      </w:pPr>
    </w:p>
    <w:p w14:paraId="467AFE9E" w14:textId="77777777" w:rsidR="008049F9" w:rsidRPr="00FA1359" w:rsidRDefault="008049F9" w:rsidP="008049F9">
      <w:pPr>
        <w:rPr>
          <w:lang w:val="en-GB"/>
        </w:rPr>
      </w:pPr>
      <w:r w:rsidRPr="00FA1359">
        <w:rPr>
          <w:lang w:val="en-GB"/>
        </w:rPr>
        <w:t>Name of Bidder:_____________________________</w:t>
      </w:r>
      <w:r w:rsidRPr="00FA1359">
        <w:rPr>
          <w:lang w:val="en-GB"/>
        </w:rPr>
        <w:tab/>
        <w:t>Signature: _________________________</w:t>
      </w:r>
    </w:p>
    <w:p w14:paraId="7786CFEF" w14:textId="77777777" w:rsidR="008049F9" w:rsidRPr="00FA1359" w:rsidRDefault="008049F9" w:rsidP="008049F9"/>
    <w:p w14:paraId="09E3EA2E" w14:textId="77777777" w:rsidR="0026097F" w:rsidRDefault="008049F9" w:rsidP="0026097F">
      <w:r w:rsidRPr="00FA1359">
        <w:t>Date:______________</w:t>
      </w:r>
    </w:p>
    <w:p w14:paraId="079B9EFC" w14:textId="77777777" w:rsidR="008360E8" w:rsidRDefault="008360E8" w:rsidP="008F338F">
      <w:pPr>
        <w:spacing w:after="0"/>
      </w:pPr>
    </w:p>
    <w:p w14:paraId="782EECD4" w14:textId="0AA414F1" w:rsidR="00E06686" w:rsidRDefault="00E06686" w:rsidP="008F338F">
      <w:pPr>
        <w:pStyle w:val="Heading2"/>
        <w:spacing w:before="0"/>
      </w:pPr>
      <w:bookmarkStart w:id="34" w:name="_Toc235452392"/>
      <w:r>
        <w:t xml:space="preserve">Price and </w:t>
      </w:r>
      <w:r w:rsidR="007D7386">
        <w:t>Preference Points</w:t>
      </w:r>
      <w:r w:rsidR="005D5CCF">
        <w:t xml:space="preserve"> </w:t>
      </w:r>
      <w:r>
        <w:t>Evaluation (</w:t>
      </w:r>
      <w:r w:rsidR="0045177E">
        <w:t>Stage 4</w:t>
      </w:r>
      <w:r>
        <w:t>)</w:t>
      </w:r>
      <w:bookmarkEnd w:id="34"/>
    </w:p>
    <w:p w14:paraId="3B408590" w14:textId="0FC84866" w:rsidR="004D47F9" w:rsidRDefault="00342698" w:rsidP="004D47F9">
      <w:pPr>
        <w:pStyle w:val="Heading3"/>
      </w:pPr>
      <w:bookmarkStart w:id="35" w:name="_Toc235452393"/>
      <w:r>
        <w:t>Costing and Preference Evaluation</w:t>
      </w:r>
      <w:bookmarkEnd w:id="35"/>
    </w:p>
    <w:p w14:paraId="22873982" w14:textId="77777777" w:rsidR="00342698" w:rsidRPr="003A42B3" w:rsidRDefault="00342698" w:rsidP="00342698">
      <w:pPr>
        <w:numPr>
          <w:ilvl w:val="0"/>
          <w:numId w:val="77"/>
        </w:numPr>
        <w:rPr>
          <w:rFonts w:eastAsia="Calibri Light" w:cs="Calibri Light"/>
        </w:rPr>
      </w:pPr>
      <w:r w:rsidRPr="003A42B3">
        <w:rPr>
          <w:rFonts w:eastAsia="Calibri Light" w:cs="Calibri Light"/>
          <w:lang w:val="en-GB"/>
        </w:rPr>
        <w:t xml:space="preserve">In terms of </w:t>
      </w:r>
      <w:bookmarkStart w:id="36" w:name="_Hlk80033687"/>
      <w:r w:rsidRPr="003A42B3">
        <w:rPr>
          <w:rFonts w:eastAsia="Calibri Light" w:cs="Calibri Light"/>
          <w:lang w:val="en-GB"/>
        </w:rPr>
        <w:t>the SITA Preferential Procurement Policy</w:t>
      </w:r>
      <w:bookmarkEnd w:id="36"/>
      <w:r w:rsidRPr="003A42B3">
        <w:rPr>
          <w:rFonts w:eastAsia="Calibri Light" w:cs="Calibri Light"/>
          <w:lang w:val="en-GB"/>
        </w:rPr>
        <w:t xml:space="preserve"> (PPP), the following preference point system is applicable to all Bids:</w:t>
      </w:r>
    </w:p>
    <w:p w14:paraId="38B600C6" w14:textId="77777777" w:rsidR="00342698" w:rsidRPr="003A42B3" w:rsidRDefault="00342698" w:rsidP="00342698">
      <w:pPr>
        <w:numPr>
          <w:ilvl w:val="1"/>
          <w:numId w:val="78"/>
        </w:numPr>
        <w:rPr>
          <w:rFonts w:eastAsia="Calibri Light" w:cs="Calibri Light"/>
        </w:rPr>
      </w:pPr>
      <w:r w:rsidRPr="003A42B3">
        <w:rPr>
          <w:rFonts w:eastAsia="Calibri Light" w:cs="Calibri Light"/>
        </w:rPr>
        <w:t xml:space="preserve">the 80/20 system (80 Price, 20 </w:t>
      </w:r>
      <w:r>
        <w:rPr>
          <w:rFonts w:eastAsia="Calibri Light" w:cs="Calibri Light"/>
        </w:rPr>
        <w:t>Specific Goals</w:t>
      </w:r>
      <w:r w:rsidRPr="003A42B3">
        <w:rPr>
          <w:rFonts w:eastAsia="Calibri Light" w:cs="Calibri Light"/>
        </w:rPr>
        <w:t xml:space="preserve">) for requirements with a Rand value of up to R50 000 000 (all applicable taxes included); or </w:t>
      </w:r>
    </w:p>
    <w:p w14:paraId="39488FE2" w14:textId="77777777" w:rsidR="00342698" w:rsidRPr="003A42B3" w:rsidRDefault="00342698" w:rsidP="00342698">
      <w:pPr>
        <w:numPr>
          <w:ilvl w:val="0"/>
          <w:numId w:val="77"/>
        </w:numPr>
        <w:rPr>
          <w:rFonts w:eastAsia="Calibri Light" w:cs="Calibri Light"/>
          <w:lang w:val="en-GB"/>
        </w:rPr>
      </w:pPr>
      <w:r w:rsidRPr="003A42B3">
        <w:rPr>
          <w:rFonts w:eastAsia="Calibri Light" w:cs="Calibri Light"/>
          <w:lang w:val="en-GB"/>
        </w:rPr>
        <w:t xml:space="preserve">The Applicable Preference Point system for this tender is the </w:t>
      </w:r>
      <w:r w:rsidRPr="001C391C">
        <w:rPr>
          <w:rFonts w:eastAsia="Calibri Light" w:cs="Calibri Light"/>
          <w:b/>
          <w:bCs/>
          <w:lang w:val="en-GB"/>
        </w:rPr>
        <w:t>80/20</w:t>
      </w:r>
      <w:r w:rsidRPr="001C391C">
        <w:rPr>
          <w:rFonts w:eastAsia="Calibri Light" w:cs="Calibri Light"/>
          <w:lang w:val="en-GB"/>
        </w:rPr>
        <w:t xml:space="preserve"> </w:t>
      </w:r>
      <w:r w:rsidRPr="004F7BA5">
        <w:rPr>
          <w:rFonts w:eastAsia="Calibri Light" w:cs="Calibri Light"/>
          <w:lang w:val="en-GB"/>
        </w:rPr>
        <w:t xml:space="preserve">preference </w:t>
      </w:r>
      <w:r w:rsidRPr="003A42B3">
        <w:rPr>
          <w:rFonts w:eastAsia="Calibri Light" w:cs="Calibri Light"/>
          <w:lang w:val="en-GB"/>
        </w:rPr>
        <w:t xml:space="preserve">point system. </w:t>
      </w:r>
    </w:p>
    <w:p w14:paraId="2FC4B6C8" w14:textId="77777777" w:rsidR="00342698" w:rsidRPr="003A42B3" w:rsidRDefault="00342698" w:rsidP="00342698">
      <w:pPr>
        <w:numPr>
          <w:ilvl w:val="0"/>
          <w:numId w:val="77"/>
        </w:numPr>
        <w:rPr>
          <w:rFonts w:eastAsia="Calibri Light" w:cs="Calibri Light"/>
          <w:lang w:val="en-GB"/>
        </w:rPr>
      </w:pPr>
      <w:r w:rsidRPr="003A42B3">
        <w:rPr>
          <w:rFonts w:eastAsia="Calibri Light" w:cs="Calibri Light"/>
          <w:lang w:val="en-GB"/>
        </w:rPr>
        <w:t xml:space="preserve">Points for this tender shall be awarded for: </w:t>
      </w:r>
    </w:p>
    <w:p w14:paraId="28A4DCCA" w14:textId="77777777" w:rsidR="00342698" w:rsidRPr="003A42B3" w:rsidRDefault="00342698" w:rsidP="00342698">
      <w:pPr>
        <w:numPr>
          <w:ilvl w:val="1"/>
          <w:numId w:val="79"/>
        </w:numPr>
        <w:rPr>
          <w:rFonts w:eastAsia="Calibri Light" w:cs="Calibri Light"/>
        </w:rPr>
      </w:pPr>
      <w:r w:rsidRPr="003A42B3">
        <w:rPr>
          <w:rFonts w:eastAsia="Calibri Light" w:cs="Calibri Light"/>
        </w:rPr>
        <w:t>Price; and</w:t>
      </w:r>
    </w:p>
    <w:p w14:paraId="57B70BD2" w14:textId="77777777" w:rsidR="00342698" w:rsidRPr="003A42B3" w:rsidRDefault="00342698" w:rsidP="00342698">
      <w:pPr>
        <w:numPr>
          <w:ilvl w:val="1"/>
          <w:numId w:val="79"/>
        </w:numPr>
        <w:rPr>
          <w:rFonts w:eastAsia="Calibri Light" w:cs="Calibri Light"/>
        </w:rPr>
      </w:pPr>
      <w:r w:rsidRPr="003A42B3">
        <w:rPr>
          <w:rFonts w:eastAsia="Calibri Light" w:cs="Calibri Light"/>
        </w:rPr>
        <w:t>Preference points for specific goals.</w:t>
      </w:r>
    </w:p>
    <w:p w14:paraId="244D5A59" w14:textId="77777777" w:rsidR="00342698" w:rsidRPr="003A42B3" w:rsidRDefault="00342698" w:rsidP="00342698">
      <w:pPr>
        <w:numPr>
          <w:ilvl w:val="0"/>
          <w:numId w:val="77"/>
        </w:numPr>
        <w:rPr>
          <w:rFonts w:eastAsia="Calibri Light" w:cs="Calibri Light"/>
          <w:lang w:val="en-GB"/>
        </w:rPr>
      </w:pPr>
      <w:r w:rsidRPr="003A42B3">
        <w:rPr>
          <w:rFonts w:eastAsia="Calibri Light" w:cs="Calibri Light"/>
          <w:lang w:val="en-GB"/>
        </w:rPr>
        <w:t>The maximum points for this tender will be allocated as follows, subject to par.2.</w:t>
      </w:r>
    </w:p>
    <w:p w14:paraId="468FC0C1" w14:textId="7F0F6CC7" w:rsidR="00342698" w:rsidRPr="00412656" w:rsidRDefault="00342698" w:rsidP="00342698">
      <w:pPr>
        <w:pStyle w:val="Caption"/>
        <w:rPr>
          <w:rFonts w:eastAsia="Calibri Light"/>
        </w:rPr>
      </w:pPr>
      <w:bookmarkStart w:id="37" w:name="_Toc107394442"/>
      <w:r w:rsidRPr="00412656">
        <w:rPr>
          <w:rFonts w:eastAsia="Calibri Light"/>
        </w:rPr>
        <w:t>Table</w:t>
      </w:r>
      <w:r w:rsidRPr="00412656">
        <w:t xml:space="preserve"> </w:t>
      </w:r>
      <w:r w:rsidR="008761C6">
        <w:rPr>
          <w:rStyle w:val="TableHeadingChar"/>
          <w:b/>
          <w:color w:val="auto"/>
          <w:sz w:val="22"/>
        </w:rPr>
        <w:t>3</w:t>
      </w:r>
      <w:r w:rsidRPr="00412656">
        <w:rPr>
          <w:rStyle w:val="TableHeadingChar"/>
          <w:rFonts w:eastAsia="Calibri Light"/>
          <w:b/>
          <w:color w:val="auto"/>
          <w:sz w:val="22"/>
        </w:rPr>
        <w:t>:</w:t>
      </w:r>
      <w:r w:rsidRPr="00412656">
        <w:rPr>
          <w:rFonts w:eastAsia="Calibri Light"/>
        </w:rPr>
        <w:t xml:space="preserve"> Points </w:t>
      </w:r>
      <w:r>
        <w:rPr>
          <w:rFonts w:eastAsia="Calibri Light"/>
        </w:rPr>
        <w:t>A</w:t>
      </w:r>
      <w:r w:rsidRPr="00412656">
        <w:rPr>
          <w:rFonts w:eastAsia="Calibri Light"/>
        </w:rPr>
        <w:t>llocation</w:t>
      </w:r>
      <w:bookmarkEnd w:id="37"/>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342698" w:rsidRPr="00111B54" w14:paraId="5AFF4C06" w14:textId="77777777" w:rsidTr="00A7207F">
        <w:tc>
          <w:tcPr>
            <w:tcW w:w="7791" w:type="dxa"/>
            <w:shd w:val="solid" w:color="DBE5F1" w:fill="DBE5F1"/>
          </w:tcPr>
          <w:p w14:paraId="13E27D57" w14:textId="77777777" w:rsidR="00342698" w:rsidRPr="00111B54" w:rsidRDefault="00342698" w:rsidP="00A7207F">
            <w:pPr>
              <w:spacing w:after="120" w:line="276" w:lineRule="auto"/>
              <w:rPr>
                <w:rFonts w:asciiTheme="minorHAnsi" w:eastAsia="Calibri Light" w:hAnsiTheme="minorHAnsi" w:cstheme="minorHAnsi"/>
                <w:b/>
                <w:bCs/>
                <w:color w:val="002060"/>
              </w:rPr>
            </w:pPr>
            <w:r w:rsidRPr="00111B54">
              <w:rPr>
                <w:rFonts w:asciiTheme="minorHAnsi" w:eastAsia="Calibri Light" w:hAnsiTheme="minorHAnsi" w:cstheme="minorHAnsi"/>
                <w:b/>
                <w:bCs/>
                <w:color w:val="002060"/>
              </w:rPr>
              <w:t>Description</w:t>
            </w:r>
          </w:p>
        </w:tc>
        <w:tc>
          <w:tcPr>
            <w:tcW w:w="1275" w:type="dxa"/>
            <w:shd w:val="solid" w:color="DBE5F1" w:fill="DBE5F1"/>
          </w:tcPr>
          <w:p w14:paraId="72EF222F" w14:textId="77777777" w:rsidR="00342698" w:rsidRPr="00111B54" w:rsidRDefault="00342698" w:rsidP="00A7207F">
            <w:pPr>
              <w:rPr>
                <w:rFonts w:asciiTheme="minorHAnsi" w:eastAsia="Calibri Light" w:hAnsiTheme="minorHAnsi" w:cstheme="minorHAnsi"/>
                <w:b/>
                <w:bCs/>
                <w:color w:val="002060"/>
              </w:rPr>
            </w:pPr>
            <w:r w:rsidRPr="00111B54">
              <w:rPr>
                <w:rFonts w:asciiTheme="minorHAnsi" w:eastAsia="Calibri Light" w:hAnsiTheme="minorHAnsi" w:cstheme="minorHAnsi"/>
                <w:b/>
                <w:bCs/>
                <w:color w:val="002060"/>
              </w:rPr>
              <w:t>Points</w:t>
            </w:r>
          </w:p>
        </w:tc>
      </w:tr>
      <w:tr w:rsidR="00342698" w:rsidRPr="00111B54" w14:paraId="76E5ED6F" w14:textId="77777777" w:rsidTr="00A7207F">
        <w:tc>
          <w:tcPr>
            <w:tcW w:w="7791" w:type="dxa"/>
          </w:tcPr>
          <w:p w14:paraId="0F147233" w14:textId="77777777" w:rsidR="00342698" w:rsidRPr="00111B54" w:rsidRDefault="00342698" w:rsidP="00A7207F">
            <w:pPr>
              <w:spacing w:after="120" w:line="276" w:lineRule="auto"/>
              <w:rPr>
                <w:rFonts w:asciiTheme="minorHAnsi" w:eastAsia="Calibri Light" w:hAnsiTheme="minorHAnsi" w:cstheme="minorHAnsi"/>
                <w:lang w:val="en-GB"/>
              </w:rPr>
            </w:pPr>
            <w:r w:rsidRPr="00111B54">
              <w:rPr>
                <w:rFonts w:asciiTheme="minorHAnsi" w:eastAsia="Calibri Light" w:hAnsiTheme="minorHAnsi" w:cstheme="minorHAnsi"/>
                <w:lang w:val="en-GB"/>
              </w:rPr>
              <w:t>Price</w:t>
            </w:r>
          </w:p>
        </w:tc>
        <w:tc>
          <w:tcPr>
            <w:tcW w:w="1275" w:type="dxa"/>
          </w:tcPr>
          <w:p w14:paraId="1E6DD736" w14:textId="77777777" w:rsidR="00342698" w:rsidRPr="00111B54" w:rsidRDefault="00342698" w:rsidP="00A7207F">
            <w:pPr>
              <w:jc w:val="center"/>
              <w:rPr>
                <w:rFonts w:asciiTheme="minorHAnsi" w:eastAsia="Calibri Light" w:hAnsiTheme="minorHAnsi" w:cstheme="minorHAnsi"/>
                <w:b/>
                <w:bCs/>
              </w:rPr>
            </w:pPr>
            <w:r w:rsidRPr="00111B54">
              <w:rPr>
                <w:rFonts w:asciiTheme="minorHAnsi" w:eastAsia="Calibri Light" w:hAnsiTheme="minorHAnsi" w:cstheme="minorHAnsi"/>
                <w:b/>
                <w:bCs/>
              </w:rPr>
              <w:t>80</w:t>
            </w:r>
          </w:p>
        </w:tc>
      </w:tr>
      <w:tr w:rsidR="00342698" w:rsidRPr="00111B54" w14:paraId="4D6C2E04" w14:textId="77777777" w:rsidTr="00A7207F">
        <w:tc>
          <w:tcPr>
            <w:tcW w:w="7791" w:type="dxa"/>
          </w:tcPr>
          <w:p w14:paraId="6DD2ABB7" w14:textId="77777777" w:rsidR="00342698" w:rsidRPr="00111B54" w:rsidRDefault="00342698" w:rsidP="00A7207F">
            <w:pPr>
              <w:spacing w:after="120" w:line="276" w:lineRule="auto"/>
              <w:rPr>
                <w:rFonts w:asciiTheme="minorHAnsi" w:eastAsia="Calibri Light" w:hAnsiTheme="minorHAnsi" w:cstheme="minorHAnsi"/>
                <w:lang w:val="en-GB"/>
              </w:rPr>
            </w:pPr>
            <w:r w:rsidRPr="00111B54">
              <w:rPr>
                <w:rFonts w:asciiTheme="minorHAnsi" w:eastAsia="Calibri Light" w:hAnsiTheme="minorHAnsi" w:cstheme="minorHAnsi"/>
                <w:lang w:val="en-GB"/>
              </w:rPr>
              <w:t>Preference points for specific goals</w:t>
            </w:r>
          </w:p>
        </w:tc>
        <w:tc>
          <w:tcPr>
            <w:tcW w:w="1275" w:type="dxa"/>
          </w:tcPr>
          <w:p w14:paraId="46127701" w14:textId="77777777" w:rsidR="00342698" w:rsidRPr="00111B54" w:rsidRDefault="00342698" w:rsidP="00A7207F">
            <w:pPr>
              <w:jc w:val="center"/>
              <w:rPr>
                <w:rFonts w:asciiTheme="minorHAnsi" w:eastAsia="Calibri Light" w:hAnsiTheme="minorHAnsi" w:cstheme="minorHAnsi"/>
                <w:b/>
                <w:bCs/>
              </w:rPr>
            </w:pPr>
            <w:r w:rsidRPr="00111B54">
              <w:rPr>
                <w:rFonts w:asciiTheme="minorHAnsi" w:eastAsia="Calibri Light" w:hAnsiTheme="minorHAnsi" w:cstheme="minorHAnsi"/>
                <w:b/>
                <w:bCs/>
              </w:rPr>
              <w:t>20</w:t>
            </w:r>
          </w:p>
        </w:tc>
      </w:tr>
      <w:tr w:rsidR="00342698" w:rsidRPr="00111B54" w14:paraId="5EEFDFED" w14:textId="77777777" w:rsidTr="00A7207F">
        <w:tc>
          <w:tcPr>
            <w:tcW w:w="7791" w:type="dxa"/>
          </w:tcPr>
          <w:p w14:paraId="4A2E2253" w14:textId="77777777" w:rsidR="00342698" w:rsidRPr="00111B54" w:rsidRDefault="00342698" w:rsidP="00A7207F">
            <w:pPr>
              <w:spacing w:after="120" w:line="276" w:lineRule="auto"/>
              <w:rPr>
                <w:rFonts w:asciiTheme="minorHAnsi" w:eastAsia="Calibri Light" w:hAnsiTheme="minorHAnsi" w:cstheme="minorHAnsi"/>
                <w:lang w:val="en-GB"/>
              </w:rPr>
            </w:pPr>
            <w:r w:rsidRPr="00111B54">
              <w:rPr>
                <w:rFonts w:asciiTheme="minorHAnsi" w:eastAsia="Calibri Light" w:hAnsiTheme="minorHAnsi" w:cstheme="minorHAnsi"/>
                <w:lang w:val="en-GB"/>
              </w:rPr>
              <w:t>Total points for Price and preference points for specific goals</w:t>
            </w:r>
          </w:p>
        </w:tc>
        <w:tc>
          <w:tcPr>
            <w:tcW w:w="1275" w:type="dxa"/>
          </w:tcPr>
          <w:p w14:paraId="66E79FF1" w14:textId="77777777" w:rsidR="00342698" w:rsidRPr="00111B54" w:rsidRDefault="00342698" w:rsidP="00A7207F">
            <w:pPr>
              <w:jc w:val="center"/>
              <w:rPr>
                <w:rFonts w:asciiTheme="minorHAnsi" w:eastAsia="Calibri Light" w:hAnsiTheme="minorHAnsi" w:cstheme="minorHAnsi"/>
                <w:b/>
                <w:bCs/>
              </w:rPr>
            </w:pPr>
            <w:r w:rsidRPr="00111B54">
              <w:rPr>
                <w:rFonts w:asciiTheme="minorHAnsi" w:eastAsia="Calibri Light" w:hAnsiTheme="minorHAnsi" w:cstheme="minorHAnsi"/>
                <w:b/>
                <w:bCs/>
              </w:rPr>
              <w:t>100</w:t>
            </w:r>
          </w:p>
        </w:tc>
      </w:tr>
    </w:tbl>
    <w:p w14:paraId="779F375E" w14:textId="77777777" w:rsidR="004B4BCF" w:rsidRDefault="004B4BCF" w:rsidP="004B4BCF">
      <w:pPr>
        <w:pStyle w:val="Heading3"/>
      </w:pPr>
      <w:bookmarkStart w:id="38" w:name="_Toc233742196"/>
      <w:bookmarkStart w:id="39" w:name="_Toc235452394"/>
      <w:bookmarkEnd w:id="38"/>
      <w:r w:rsidRPr="00F618A6">
        <w:t>Costing and</w:t>
      </w:r>
      <w:r>
        <w:t xml:space="preserve"> Pricing Conditions</w:t>
      </w:r>
      <w:bookmarkEnd w:id="39"/>
    </w:p>
    <w:p w14:paraId="321C1759" w14:textId="77777777" w:rsidR="004176AA" w:rsidRDefault="004B4BCF" w:rsidP="00AD097C">
      <w:pPr>
        <w:pStyle w:val="ListParagraph"/>
        <w:numPr>
          <w:ilvl w:val="0"/>
          <w:numId w:val="24"/>
        </w:numPr>
      </w:pPr>
      <w:r w:rsidRPr="00C1106B">
        <w:rPr>
          <w:b/>
          <w:bCs/>
        </w:rPr>
        <w:t>South African Pricing</w:t>
      </w:r>
      <w:r>
        <w:t xml:space="preserve"> - </w:t>
      </w:r>
      <w:r w:rsidRPr="004B4BCF">
        <w:t>The total price must be VAT inclusive and be quoted in South African Rand (ZAR).</w:t>
      </w:r>
    </w:p>
    <w:p w14:paraId="7AB87118" w14:textId="77777777" w:rsidR="004B4BCF" w:rsidRPr="00C1106B" w:rsidRDefault="004B4BCF" w:rsidP="00AD097C">
      <w:pPr>
        <w:pStyle w:val="ListParagraph"/>
        <w:numPr>
          <w:ilvl w:val="0"/>
          <w:numId w:val="24"/>
        </w:numPr>
        <w:rPr>
          <w:b/>
          <w:bCs/>
        </w:rPr>
      </w:pPr>
      <w:r w:rsidRPr="00C1106B">
        <w:rPr>
          <w:b/>
          <w:bCs/>
        </w:rPr>
        <w:t>Total Price</w:t>
      </w:r>
    </w:p>
    <w:p w14:paraId="10D795AA" w14:textId="77777777" w:rsidR="004B4BCF" w:rsidRPr="004B4BCF" w:rsidRDefault="004B4BCF" w:rsidP="00AD097C">
      <w:pPr>
        <w:pStyle w:val="ListParagraph"/>
        <w:numPr>
          <w:ilvl w:val="1"/>
          <w:numId w:val="24"/>
        </w:numPr>
      </w:pPr>
      <w:r w:rsidRPr="004B4BCF">
        <w:t>All quoted prices are the total price for the entire scope of required services and deliverables to be provided by the bidder.</w:t>
      </w:r>
    </w:p>
    <w:p w14:paraId="39955C9F" w14:textId="77777777" w:rsidR="004B4BCF" w:rsidRPr="004B4BCF" w:rsidRDefault="004B4BCF" w:rsidP="00AD097C">
      <w:pPr>
        <w:pStyle w:val="ListParagraph"/>
        <w:numPr>
          <w:ilvl w:val="1"/>
          <w:numId w:val="24"/>
        </w:numPr>
      </w:pPr>
      <w:r w:rsidRPr="004B4BCF">
        <w:t>All additional costs as well as cost of delivery, labour, S&amp;T, overtime, etc. must be included in this bid.</w:t>
      </w:r>
    </w:p>
    <w:p w14:paraId="320F0CA4" w14:textId="77777777" w:rsidR="004B4BCF" w:rsidRDefault="004B4BCF" w:rsidP="00AD097C">
      <w:pPr>
        <w:pStyle w:val="ListParagraph"/>
        <w:numPr>
          <w:ilvl w:val="1"/>
          <w:numId w:val="24"/>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0664B0FF" w14:textId="77777777" w:rsidR="004B4BCF" w:rsidRPr="00FA1359" w:rsidRDefault="004B4BCF" w:rsidP="00AD097C">
      <w:pPr>
        <w:pStyle w:val="ListParagraph"/>
        <w:numPr>
          <w:ilvl w:val="1"/>
          <w:numId w:val="24"/>
        </w:numPr>
        <w:rPr>
          <w:u w:val="single"/>
        </w:rPr>
      </w:pPr>
      <w:r w:rsidRPr="004B4BCF">
        <w:rPr>
          <w:u w:val="single"/>
        </w:rPr>
        <w:t xml:space="preserve">SITA reserves the right to negotiate pricing with the successful bidder prior to the award </w:t>
      </w:r>
      <w:r w:rsidRPr="00FA1359">
        <w:rPr>
          <w:u w:val="single"/>
        </w:rPr>
        <w:t>as well as envisaged quantities</w:t>
      </w:r>
    </w:p>
    <w:p w14:paraId="5FE6C9B4" w14:textId="77777777" w:rsidR="004B4BCF" w:rsidRPr="00FA1359" w:rsidRDefault="004B4BCF" w:rsidP="00AD097C">
      <w:pPr>
        <w:pStyle w:val="ListParagraph"/>
        <w:numPr>
          <w:ilvl w:val="0"/>
          <w:numId w:val="24"/>
        </w:numPr>
        <w:rPr>
          <w:b/>
          <w:bCs/>
        </w:rPr>
      </w:pPr>
      <w:r w:rsidRPr="00FA1359">
        <w:rPr>
          <w:b/>
          <w:bCs/>
        </w:rPr>
        <w:t>Time and Material</w:t>
      </w:r>
    </w:p>
    <w:p w14:paraId="33D4D888" w14:textId="77777777" w:rsidR="00AD34B8" w:rsidRPr="00FA1359" w:rsidRDefault="004B4BCF" w:rsidP="00AD097C">
      <w:pPr>
        <w:pStyle w:val="ListParagraph"/>
        <w:numPr>
          <w:ilvl w:val="1"/>
          <w:numId w:val="24"/>
        </w:numPr>
      </w:pPr>
      <w:r w:rsidRPr="00FA1359">
        <w:lastRenderedPageBreak/>
        <w:t>Time and Material Quotations will not form part of the total bid price.  It will be based on an ad-hoc basis as and when required by the client.</w:t>
      </w:r>
    </w:p>
    <w:p w14:paraId="0783A098" w14:textId="77777777" w:rsidR="00A62B8F" w:rsidRPr="008F338F" w:rsidRDefault="00A62B8F" w:rsidP="00A62B8F">
      <w:pPr>
        <w:pStyle w:val="ListParagraph"/>
        <w:numPr>
          <w:ilvl w:val="0"/>
          <w:numId w:val="24"/>
        </w:numPr>
        <w:rPr>
          <w:rFonts w:asciiTheme="majorHAnsi" w:hAnsiTheme="majorHAnsi" w:cstheme="majorHAnsi"/>
        </w:rPr>
      </w:pPr>
      <w:r w:rsidRPr="008F338F">
        <w:rPr>
          <w:rFonts w:asciiTheme="majorHAnsi" w:hAnsiTheme="majorHAnsi" w:cstheme="majorHAnsi"/>
        </w:rPr>
        <w:t>These conditions will form part of the Contract between SITA and the bidder. However, SITA reserves the right to include or waive the condition in the Contract.</w:t>
      </w:r>
    </w:p>
    <w:p w14:paraId="5FB489C2" w14:textId="1E0296CD" w:rsidR="00A62B8F" w:rsidRPr="008F338F" w:rsidRDefault="00A62B8F" w:rsidP="00FA1359">
      <w:pPr>
        <w:pStyle w:val="ListParagraph"/>
        <w:numPr>
          <w:ilvl w:val="0"/>
          <w:numId w:val="24"/>
        </w:numPr>
        <w:rPr>
          <w:rFonts w:asciiTheme="majorHAnsi" w:hAnsiTheme="majorHAnsi" w:cstheme="majorHAnsi"/>
        </w:rPr>
      </w:pPr>
      <w:r w:rsidRPr="008F338F">
        <w:rPr>
          <w:rFonts w:asciiTheme="majorHAnsi" w:hAnsiTheme="majorHAnsi" w:cstheme="majorHAnsi"/>
        </w:rPr>
        <w:t xml:space="preserve">The bidder must complete the declaration of acceptance as per </w:t>
      </w:r>
      <w:r w:rsidR="00473F58" w:rsidRPr="008F338F">
        <w:rPr>
          <w:rFonts w:asciiTheme="majorHAnsi" w:hAnsiTheme="majorHAnsi" w:cstheme="majorHAnsi"/>
          <w:b/>
          <w:bCs/>
        </w:rPr>
        <w:t xml:space="preserve">par 4.5 </w:t>
      </w:r>
      <w:r w:rsidRPr="008F338F">
        <w:rPr>
          <w:rFonts w:asciiTheme="majorHAnsi" w:hAnsiTheme="majorHAnsi" w:cstheme="majorHAnsi"/>
        </w:rPr>
        <w:t>below by marking with an “X” either “ACCEPT ALL”, or “DO NOT ACCEPT ALL”, failing which the declaration will be regarded as “DO NOT ACCEPT ALL” and the bid will be disqualified</w:t>
      </w:r>
      <w:r w:rsidR="00FA1359" w:rsidRPr="008F338F">
        <w:rPr>
          <w:rFonts w:asciiTheme="majorHAnsi" w:hAnsiTheme="majorHAnsi" w:cstheme="majorHAnsi"/>
        </w:rPr>
        <w:t>.</w:t>
      </w:r>
    </w:p>
    <w:p w14:paraId="2C15CD91" w14:textId="77777777" w:rsidR="00A62B8F" w:rsidRPr="00FA1359" w:rsidRDefault="00A62B8F" w:rsidP="00A62B8F">
      <w:pPr>
        <w:pStyle w:val="Heading3"/>
      </w:pPr>
      <w:bookmarkStart w:id="40" w:name="_Toc72441262"/>
      <w:bookmarkStart w:id="41" w:name="_Toc80563735"/>
      <w:bookmarkStart w:id="42" w:name="_Toc235452395"/>
      <w:r w:rsidRPr="00FA1359">
        <w:t>R</w:t>
      </w:r>
      <w:bookmarkEnd w:id="40"/>
      <w:bookmarkEnd w:id="41"/>
      <w:r w:rsidR="00165575" w:rsidRPr="00FA1359">
        <w:t>ate of Exchange Pricing Information</w:t>
      </w:r>
      <w:bookmarkEnd w:id="42"/>
    </w:p>
    <w:p w14:paraId="7246169F" w14:textId="77777777" w:rsidR="00A62B8F" w:rsidRPr="00FA1359" w:rsidRDefault="00A62B8F" w:rsidP="00497B4F">
      <w:pPr>
        <w:ind w:left="567"/>
      </w:pPr>
      <w:r w:rsidRPr="00FA1359">
        <w:t>Provide the TOTAL BID PRICE for the duration of Contract and clearly indicate the Local Price and Foreign Price, where –</w:t>
      </w:r>
    </w:p>
    <w:p w14:paraId="05DED2F1" w14:textId="77777777" w:rsidR="00A62B8F" w:rsidRPr="0023653D" w:rsidRDefault="00A62B8F" w:rsidP="00497B4F">
      <w:pPr>
        <w:pStyle w:val="ListParagraph"/>
        <w:numPr>
          <w:ilvl w:val="0"/>
          <w:numId w:val="86"/>
        </w:numPr>
        <w:spacing w:line="240" w:lineRule="auto"/>
        <w:ind w:left="851"/>
        <w:jc w:val="left"/>
        <w:rPr>
          <w:szCs w:val="24"/>
        </w:rPr>
      </w:pPr>
      <w:r w:rsidRPr="0023653D">
        <w:rPr>
          <w:b/>
          <w:szCs w:val="24"/>
        </w:rPr>
        <w:t>Local Price</w:t>
      </w:r>
      <w:r w:rsidRPr="0023653D">
        <w:rPr>
          <w:szCs w:val="24"/>
        </w:rPr>
        <w:t xml:space="preserve"> means the portion of the TOTAL price that is NOT dependent on the Foreign Rate of Exchange (ROE) and;</w:t>
      </w:r>
    </w:p>
    <w:p w14:paraId="504F20B8" w14:textId="77777777" w:rsidR="00A62B8F" w:rsidRPr="0023653D" w:rsidRDefault="00A62B8F" w:rsidP="00497B4F">
      <w:pPr>
        <w:pStyle w:val="ListParagraph"/>
        <w:numPr>
          <w:ilvl w:val="0"/>
          <w:numId w:val="86"/>
        </w:numPr>
        <w:spacing w:line="240" w:lineRule="auto"/>
        <w:ind w:left="851"/>
        <w:jc w:val="left"/>
        <w:rPr>
          <w:szCs w:val="24"/>
        </w:rPr>
      </w:pPr>
      <w:r w:rsidRPr="0023653D">
        <w:rPr>
          <w:b/>
          <w:szCs w:val="24"/>
        </w:rPr>
        <w:t>Foreign Price</w:t>
      </w:r>
      <w:r w:rsidRPr="0023653D">
        <w:rPr>
          <w:szCs w:val="24"/>
        </w:rPr>
        <w:t xml:space="preserve"> means the portion of the TOTAL price that is dependent on the Foreign Rate of Exchange (ROE).</w:t>
      </w:r>
    </w:p>
    <w:p w14:paraId="06A72364" w14:textId="616C6688" w:rsidR="00A62B8F" w:rsidRPr="00FA1359" w:rsidRDefault="00A62B8F" w:rsidP="00497B4F">
      <w:pPr>
        <w:pStyle w:val="ListParagraph"/>
        <w:numPr>
          <w:ilvl w:val="0"/>
          <w:numId w:val="86"/>
        </w:numPr>
        <w:spacing w:line="240" w:lineRule="auto"/>
        <w:ind w:left="851"/>
        <w:jc w:val="left"/>
      </w:pPr>
      <w:r w:rsidRPr="0023653D">
        <w:rPr>
          <w:b/>
          <w:szCs w:val="24"/>
        </w:rPr>
        <w:t>Exchange Rate</w:t>
      </w:r>
      <w:r w:rsidRPr="0023653D">
        <w:rPr>
          <w:szCs w:val="24"/>
        </w:rPr>
        <w:t xml:space="preserve"> means the ROE (ZA Rand vs foreign currency) as determined at time of bid.</w:t>
      </w:r>
    </w:p>
    <w:p w14:paraId="45B1B126" w14:textId="77777777" w:rsidR="00FA1359" w:rsidRPr="00FA1359" w:rsidRDefault="00FA1359" w:rsidP="008F338F">
      <w:pPr>
        <w:spacing w:after="0" w:line="240" w:lineRule="auto"/>
        <w:ind w:left="567"/>
        <w:jc w:val="left"/>
      </w:pPr>
    </w:p>
    <w:p w14:paraId="5505600F" w14:textId="77777777" w:rsidR="00A62B8F" w:rsidRPr="00FA1359" w:rsidRDefault="00A62B8F" w:rsidP="008F338F">
      <w:pPr>
        <w:pStyle w:val="Heading3"/>
        <w:spacing w:before="0"/>
      </w:pPr>
      <w:bookmarkStart w:id="43" w:name="_Toc435315931"/>
      <w:bookmarkStart w:id="44" w:name="_Toc235452396"/>
      <w:r w:rsidRPr="00FA1359">
        <w:t>B</w:t>
      </w:r>
      <w:bookmarkEnd w:id="43"/>
      <w:r w:rsidR="00165575" w:rsidRPr="00FA1359">
        <w:t xml:space="preserve">id Exchange Rate </w:t>
      </w:r>
      <w:r w:rsidR="000E14DD" w:rsidRPr="00FA1359">
        <w:t>Conditions</w:t>
      </w:r>
      <w:bookmarkEnd w:id="44"/>
    </w:p>
    <w:p w14:paraId="4A430A26" w14:textId="77777777" w:rsidR="00A62B8F" w:rsidRPr="008F338F" w:rsidRDefault="00A62B8F" w:rsidP="00A62B8F">
      <w:pPr>
        <w:pStyle w:val="Specification"/>
        <w:spacing w:line="276" w:lineRule="auto"/>
        <w:ind w:left="567"/>
        <w:rPr>
          <w:rFonts w:asciiTheme="majorHAnsi" w:hAnsiTheme="majorHAnsi" w:cstheme="majorHAnsi"/>
          <w:b/>
          <w:sz w:val="22"/>
          <w:szCs w:val="22"/>
        </w:rPr>
      </w:pPr>
      <w:r w:rsidRPr="008F338F">
        <w:rPr>
          <w:rFonts w:asciiTheme="majorHAnsi" w:hAnsiTheme="majorHAnsi" w:cstheme="majorHAnsi"/>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FA1359" w14:paraId="724E67AA" w14:textId="77777777" w:rsidTr="0071278B">
        <w:tc>
          <w:tcPr>
            <w:tcW w:w="4536" w:type="dxa"/>
            <w:shd w:val="clear" w:color="auto" w:fill="C6D9F1" w:themeFill="text2" w:themeFillTint="33"/>
          </w:tcPr>
          <w:p w14:paraId="08E92076" w14:textId="77777777" w:rsidR="00A62B8F" w:rsidRPr="00FA1359" w:rsidRDefault="00A62B8F" w:rsidP="0071278B">
            <w:pPr>
              <w:spacing w:line="276" w:lineRule="auto"/>
              <w:rPr>
                <w:rFonts w:asciiTheme="minorHAnsi" w:hAnsiTheme="minorHAnsi"/>
                <w:b/>
                <w:szCs w:val="24"/>
              </w:rPr>
            </w:pPr>
            <w:r w:rsidRPr="00FA1359">
              <w:rPr>
                <w:rFonts w:asciiTheme="minorHAnsi" w:hAnsiTheme="minorHAnsi"/>
                <w:b/>
                <w:szCs w:val="24"/>
              </w:rPr>
              <w:t>Foreign currency</w:t>
            </w:r>
          </w:p>
        </w:tc>
        <w:tc>
          <w:tcPr>
            <w:tcW w:w="4530" w:type="dxa"/>
            <w:shd w:val="clear" w:color="auto" w:fill="C6D9F1" w:themeFill="text2" w:themeFillTint="33"/>
          </w:tcPr>
          <w:p w14:paraId="728EFB5F" w14:textId="77777777" w:rsidR="00A62B8F" w:rsidRPr="00FA1359" w:rsidRDefault="00A62B8F" w:rsidP="0071278B">
            <w:pPr>
              <w:spacing w:line="276" w:lineRule="auto"/>
              <w:rPr>
                <w:rFonts w:asciiTheme="minorHAnsi" w:hAnsiTheme="minorHAnsi"/>
                <w:b/>
                <w:szCs w:val="24"/>
              </w:rPr>
            </w:pPr>
            <w:r w:rsidRPr="00FA1359">
              <w:rPr>
                <w:rFonts w:asciiTheme="minorHAnsi" w:hAnsiTheme="minorHAnsi"/>
                <w:b/>
                <w:szCs w:val="24"/>
              </w:rPr>
              <w:t xml:space="preserve">South African Rand (ZAR) exchange rate </w:t>
            </w:r>
          </w:p>
        </w:tc>
      </w:tr>
      <w:tr w:rsidR="00FA1359" w:rsidRPr="00FA1359" w14:paraId="6DE1ACFC" w14:textId="77777777" w:rsidTr="0071278B">
        <w:tc>
          <w:tcPr>
            <w:tcW w:w="4536" w:type="dxa"/>
          </w:tcPr>
          <w:p w14:paraId="44EBE436" w14:textId="77777777" w:rsidR="00FA1359" w:rsidRPr="00FA1359" w:rsidRDefault="00FA1359" w:rsidP="00FA1359">
            <w:pPr>
              <w:spacing w:line="276" w:lineRule="auto"/>
              <w:rPr>
                <w:rFonts w:asciiTheme="minorHAnsi" w:hAnsiTheme="minorHAnsi"/>
                <w:szCs w:val="24"/>
              </w:rPr>
            </w:pPr>
            <w:r w:rsidRPr="00FA1359">
              <w:rPr>
                <w:rFonts w:asciiTheme="minorHAnsi" w:hAnsiTheme="minorHAnsi"/>
                <w:szCs w:val="24"/>
              </w:rPr>
              <w:t>1 US Dollar</w:t>
            </w:r>
          </w:p>
        </w:tc>
        <w:tc>
          <w:tcPr>
            <w:tcW w:w="4530" w:type="dxa"/>
          </w:tcPr>
          <w:p w14:paraId="289EC469" w14:textId="1F2F8074" w:rsidR="00FA1359" w:rsidRPr="008F338F" w:rsidRDefault="0023653D" w:rsidP="00FA1359">
            <w:pPr>
              <w:spacing w:line="276" w:lineRule="auto"/>
              <w:jc w:val="center"/>
              <w:rPr>
                <w:rFonts w:asciiTheme="minorHAnsi" w:hAnsiTheme="minorHAnsi"/>
                <w:b/>
                <w:bCs/>
                <w:szCs w:val="24"/>
              </w:rPr>
            </w:pPr>
            <w:r>
              <w:rPr>
                <w:rFonts w:asciiTheme="minorHAnsi" w:hAnsiTheme="minorHAnsi"/>
                <w:b/>
                <w:bCs/>
                <w:szCs w:val="24"/>
              </w:rPr>
              <w:t>R</w:t>
            </w:r>
            <w:r w:rsidR="003E5D06">
              <w:t xml:space="preserve"> </w:t>
            </w:r>
            <w:r w:rsidR="003E5D06" w:rsidRPr="003E5D06">
              <w:rPr>
                <w:rFonts w:asciiTheme="minorHAnsi" w:hAnsiTheme="minorHAnsi"/>
                <w:b/>
                <w:bCs/>
                <w:szCs w:val="24"/>
              </w:rPr>
              <w:t>16,88</w:t>
            </w:r>
          </w:p>
        </w:tc>
      </w:tr>
      <w:tr w:rsidR="00FA1359" w:rsidRPr="00FA1359" w14:paraId="2FBCAEEC" w14:textId="77777777" w:rsidTr="0071278B">
        <w:tc>
          <w:tcPr>
            <w:tcW w:w="4536" w:type="dxa"/>
          </w:tcPr>
          <w:p w14:paraId="05B62C46" w14:textId="77777777" w:rsidR="00FA1359" w:rsidRPr="00FA1359" w:rsidRDefault="00FA1359" w:rsidP="00FA1359">
            <w:pPr>
              <w:spacing w:line="276" w:lineRule="auto"/>
              <w:rPr>
                <w:rFonts w:asciiTheme="minorHAnsi" w:hAnsiTheme="minorHAnsi"/>
                <w:szCs w:val="24"/>
              </w:rPr>
            </w:pPr>
            <w:r w:rsidRPr="00FA1359">
              <w:rPr>
                <w:rFonts w:asciiTheme="minorHAnsi" w:hAnsiTheme="minorHAnsi"/>
                <w:szCs w:val="24"/>
              </w:rPr>
              <w:t>1 Euro</w:t>
            </w:r>
          </w:p>
        </w:tc>
        <w:tc>
          <w:tcPr>
            <w:tcW w:w="4530" w:type="dxa"/>
          </w:tcPr>
          <w:p w14:paraId="38CD1C1F" w14:textId="07A334BD" w:rsidR="00FA1359" w:rsidRPr="008F338F" w:rsidRDefault="0023653D" w:rsidP="00497B4F">
            <w:pPr>
              <w:tabs>
                <w:tab w:val="center" w:pos="2157"/>
                <w:tab w:val="left" w:pos="2964"/>
              </w:tabs>
              <w:spacing w:line="276" w:lineRule="auto"/>
              <w:jc w:val="center"/>
              <w:rPr>
                <w:rFonts w:asciiTheme="minorHAnsi" w:hAnsiTheme="minorHAnsi"/>
                <w:b/>
                <w:bCs/>
                <w:szCs w:val="24"/>
              </w:rPr>
            </w:pPr>
            <w:r>
              <w:rPr>
                <w:rFonts w:asciiTheme="minorHAnsi" w:hAnsiTheme="minorHAnsi"/>
                <w:b/>
                <w:bCs/>
                <w:szCs w:val="24"/>
              </w:rPr>
              <w:t>R</w:t>
            </w:r>
            <w:r w:rsidR="00BE1783">
              <w:t xml:space="preserve"> </w:t>
            </w:r>
            <w:r w:rsidR="00BE1783" w:rsidRPr="00BE1783">
              <w:rPr>
                <w:rFonts w:asciiTheme="minorHAnsi" w:hAnsiTheme="minorHAnsi"/>
                <w:b/>
                <w:bCs/>
                <w:szCs w:val="24"/>
              </w:rPr>
              <w:t>19,22</w:t>
            </w:r>
            <w:r w:rsidR="00BE1783">
              <w:rPr>
                <w:rFonts w:asciiTheme="minorHAnsi" w:hAnsiTheme="minorHAnsi"/>
                <w:b/>
                <w:bCs/>
                <w:szCs w:val="24"/>
              </w:rPr>
              <w:t xml:space="preserve"> </w:t>
            </w:r>
          </w:p>
        </w:tc>
      </w:tr>
      <w:tr w:rsidR="00FA1359" w:rsidRPr="00473F58" w14:paraId="112ADD74" w14:textId="77777777" w:rsidTr="0071278B">
        <w:tc>
          <w:tcPr>
            <w:tcW w:w="4536" w:type="dxa"/>
          </w:tcPr>
          <w:p w14:paraId="748F6F85" w14:textId="77777777" w:rsidR="00FA1359" w:rsidRPr="00FA1359" w:rsidRDefault="00FA1359" w:rsidP="00FA1359">
            <w:pPr>
              <w:rPr>
                <w:rFonts w:asciiTheme="minorHAnsi" w:hAnsiTheme="minorHAnsi"/>
                <w:szCs w:val="24"/>
              </w:rPr>
            </w:pPr>
            <w:r w:rsidRPr="00FA1359">
              <w:rPr>
                <w:rFonts w:asciiTheme="minorHAnsi" w:hAnsiTheme="minorHAnsi"/>
                <w:szCs w:val="24"/>
              </w:rPr>
              <w:t>1 Pound</w:t>
            </w:r>
          </w:p>
        </w:tc>
        <w:tc>
          <w:tcPr>
            <w:tcW w:w="4530" w:type="dxa"/>
          </w:tcPr>
          <w:p w14:paraId="3DB62EB6" w14:textId="7D2E6970" w:rsidR="00FA1359" w:rsidRPr="008F338F" w:rsidRDefault="0023653D" w:rsidP="00FA1359">
            <w:pPr>
              <w:jc w:val="center"/>
              <w:rPr>
                <w:rFonts w:asciiTheme="minorHAnsi" w:hAnsiTheme="minorHAnsi"/>
                <w:b/>
                <w:bCs/>
                <w:szCs w:val="24"/>
              </w:rPr>
            </w:pPr>
            <w:r>
              <w:rPr>
                <w:rFonts w:asciiTheme="minorHAnsi" w:hAnsiTheme="minorHAnsi"/>
                <w:b/>
                <w:bCs/>
                <w:szCs w:val="24"/>
              </w:rPr>
              <w:t>R</w:t>
            </w:r>
            <w:r w:rsidR="00B70B4C">
              <w:t xml:space="preserve"> </w:t>
            </w:r>
            <w:r w:rsidR="00B70B4C" w:rsidRPr="00B70B4C">
              <w:rPr>
                <w:rFonts w:asciiTheme="minorHAnsi" w:hAnsiTheme="minorHAnsi"/>
                <w:b/>
                <w:bCs/>
                <w:szCs w:val="24"/>
              </w:rPr>
              <w:t>22,50</w:t>
            </w:r>
            <w:r w:rsidR="00B70B4C">
              <w:rPr>
                <w:rFonts w:asciiTheme="minorHAnsi" w:hAnsiTheme="minorHAnsi"/>
                <w:b/>
                <w:bCs/>
                <w:szCs w:val="24"/>
              </w:rPr>
              <w:t xml:space="preserve"> </w:t>
            </w:r>
          </w:p>
        </w:tc>
      </w:tr>
    </w:tbl>
    <w:p w14:paraId="347E5CBF" w14:textId="77777777" w:rsidR="00A62B8F" w:rsidRPr="002E5AED" w:rsidRDefault="00A62B8F" w:rsidP="008F338F">
      <w:pPr>
        <w:pStyle w:val="Specification"/>
        <w:spacing w:after="0" w:line="276" w:lineRule="auto"/>
        <w:rPr>
          <w:b/>
          <w:highlight w:val="yellow"/>
        </w:rPr>
      </w:pPr>
      <w:bookmarkStart w:id="45" w:name="_Ref455341955"/>
      <w:bookmarkStart w:id="46" w:name="_Toc57764329"/>
    </w:p>
    <w:p w14:paraId="6EB8C84D" w14:textId="77777777" w:rsidR="00A62B8F" w:rsidRPr="00FA1359" w:rsidRDefault="00A62B8F" w:rsidP="008F338F">
      <w:pPr>
        <w:pStyle w:val="Heading3"/>
        <w:spacing w:before="0"/>
      </w:pPr>
      <w:bookmarkStart w:id="47" w:name="_Toc235452397"/>
      <w:r w:rsidRPr="00FA1359">
        <w:t>B</w:t>
      </w:r>
      <w:bookmarkEnd w:id="45"/>
      <w:bookmarkEnd w:id="46"/>
      <w:r w:rsidR="00165575" w:rsidRPr="00FA1359">
        <w:t>id Pricing Schedule</w:t>
      </w:r>
      <w:bookmarkEnd w:id="47"/>
    </w:p>
    <w:p w14:paraId="41E925AA" w14:textId="77777777" w:rsidR="00A62B8F" w:rsidRPr="00FA1359" w:rsidRDefault="00A62B8F" w:rsidP="008F338F">
      <w:pPr>
        <w:pStyle w:val="ListParagraph"/>
        <w:numPr>
          <w:ilvl w:val="1"/>
          <w:numId w:val="48"/>
        </w:numPr>
        <w:contextualSpacing/>
        <w:outlineLvl w:val="9"/>
        <w:rPr>
          <w:rFonts w:cs="Calibri"/>
        </w:rPr>
      </w:pPr>
      <w:r w:rsidRPr="00FA1359">
        <w:rPr>
          <w:rFonts w:cs="Calibri"/>
          <w:lang w:val="en-GB"/>
        </w:rPr>
        <w:t xml:space="preserve">Bidders </w:t>
      </w:r>
      <w:r w:rsidRPr="00FA1359">
        <w:rPr>
          <w:rFonts w:cs="Calibri"/>
          <w:b/>
          <w:bCs/>
          <w:lang w:val="en-GB"/>
        </w:rPr>
        <w:t xml:space="preserve">must </w:t>
      </w:r>
      <w:r w:rsidRPr="00FA1359">
        <w:rPr>
          <w:rFonts w:cs="Calibri"/>
          <w:lang w:val="en-GB"/>
        </w:rPr>
        <w:t>complete the bid pricing schedule in the Excel spreadsheet format provided and upload this as part of their submission.</w:t>
      </w:r>
    </w:p>
    <w:p w14:paraId="2856AF9E" w14:textId="77777777" w:rsidR="00A62B8F" w:rsidRPr="002E5AED" w:rsidRDefault="00A62B8F" w:rsidP="008F338F">
      <w:pPr>
        <w:pStyle w:val="Specification"/>
        <w:spacing w:after="0" w:line="276" w:lineRule="auto"/>
        <w:ind w:left="567"/>
        <w:rPr>
          <w:highlight w:val="cyan"/>
        </w:rPr>
      </w:pPr>
    </w:p>
    <w:p w14:paraId="209C1778" w14:textId="77777777" w:rsidR="00A62B8F" w:rsidRPr="00FA1359" w:rsidRDefault="00A62B8F" w:rsidP="008F338F">
      <w:pPr>
        <w:pStyle w:val="Heading2"/>
        <w:spacing w:before="0"/>
      </w:pPr>
      <w:bookmarkStart w:id="48" w:name="_Toc435315930"/>
      <w:bookmarkStart w:id="49" w:name="_Ref455338328"/>
      <w:bookmarkStart w:id="50" w:name="_Ref455597629"/>
      <w:bookmarkStart w:id="51" w:name="_Toc127119463"/>
      <w:bookmarkStart w:id="52" w:name="_Toc235452398"/>
      <w:r w:rsidRPr="00FA1359">
        <w:t>D</w:t>
      </w:r>
      <w:bookmarkEnd w:id="48"/>
      <w:bookmarkEnd w:id="49"/>
      <w:bookmarkEnd w:id="50"/>
      <w:bookmarkEnd w:id="51"/>
      <w:r w:rsidR="00165575" w:rsidRPr="00FA1359">
        <w:t>eclaration of Acceptance</w:t>
      </w:r>
      <w:bookmarkEnd w:id="5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FA1359" w14:paraId="373524D9" w14:textId="77777777" w:rsidTr="0071278B">
        <w:trPr>
          <w:tblHeader/>
        </w:trPr>
        <w:tc>
          <w:tcPr>
            <w:tcW w:w="3339" w:type="pct"/>
            <w:shd w:val="clear" w:color="auto" w:fill="C6D9F1" w:themeFill="text2" w:themeFillTint="33"/>
          </w:tcPr>
          <w:p w14:paraId="1F3D0C9F" w14:textId="77777777" w:rsidR="00A62B8F" w:rsidRPr="00FA1359" w:rsidRDefault="00A62B8F" w:rsidP="0071278B">
            <w:pPr>
              <w:rPr>
                <w:rFonts w:asciiTheme="minorHAnsi" w:hAnsiTheme="minorHAnsi" w:cstheme="minorHAnsi"/>
                <w:b/>
              </w:rPr>
            </w:pPr>
          </w:p>
        </w:tc>
        <w:tc>
          <w:tcPr>
            <w:tcW w:w="764" w:type="pct"/>
            <w:shd w:val="clear" w:color="auto" w:fill="C6D9F1" w:themeFill="text2" w:themeFillTint="33"/>
          </w:tcPr>
          <w:p w14:paraId="0419E1D1" w14:textId="77777777" w:rsidR="00A62B8F" w:rsidRPr="00FA1359" w:rsidRDefault="00A62B8F" w:rsidP="0071278B">
            <w:pPr>
              <w:jc w:val="center"/>
              <w:rPr>
                <w:rFonts w:asciiTheme="minorHAnsi" w:hAnsiTheme="minorHAnsi" w:cstheme="minorHAnsi"/>
                <w:b/>
              </w:rPr>
            </w:pPr>
            <w:r w:rsidRPr="00FA1359">
              <w:rPr>
                <w:rFonts w:asciiTheme="minorHAnsi" w:hAnsiTheme="minorHAnsi" w:cstheme="minorHAnsi"/>
                <w:b/>
              </w:rPr>
              <w:t>ACCEPT ALL</w:t>
            </w:r>
          </w:p>
        </w:tc>
        <w:tc>
          <w:tcPr>
            <w:tcW w:w="897" w:type="pct"/>
            <w:shd w:val="clear" w:color="auto" w:fill="C6D9F1" w:themeFill="text2" w:themeFillTint="33"/>
          </w:tcPr>
          <w:p w14:paraId="6FF8CF49" w14:textId="77777777" w:rsidR="00A62B8F" w:rsidRPr="00FA1359" w:rsidRDefault="00A62B8F" w:rsidP="0071278B">
            <w:pPr>
              <w:jc w:val="center"/>
              <w:rPr>
                <w:rFonts w:asciiTheme="minorHAnsi" w:hAnsiTheme="minorHAnsi" w:cstheme="minorHAnsi"/>
                <w:b/>
              </w:rPr>
            </w:pPr>
            <w:r w:rsidRPr="00FA1359">
              <w:rPr>
                <w:rFonts w:asciiTheme="minorHAnsi" w:hAnsiTheme="minorHAnsi" w:cstheme="minorHAnsi"/>
                <w:b/>
              </w:rPr>
              <w:t>DO NOT ACCEPT ALL</w:t>
            </w:r>
          </w:p>
        </w:tc>
      </w:tr>
      <w:tr w:rsidR="00A62B8F" w:rsidRPr="00FA1359" w14:paraId="20E6D4BD" w14:textId="77777777" w:rsidTr="0071278B">
        <w:tc>
          <w:tcPr>
            <w:tcW w:w="3339" w:type="pct"/>
          </w:tcPr>
          <w:p w14:paraId="0CD36018" w14:textId="77777777" w:rsidR="00A62B8F" w:rsidRPr="008F338F" w:rsidRDefault="00A62B8F" w:rsidP="00A105E4">
            <w:pPr>
              <w:pStyle w:val="Specification"/>
              <w:numPr>
                <w:ilvl w:val="0"/>
                <w:numId w:val="49"/>
              </w:numPr>
              <w:rPr>
                <w:rFonts w:asciiTheme="minorHAnsi" w:hAnsiTheme="minorHAnsi" w:cstheme="minorHAnsi"/>
                <w:sz w:val="22"/>
                <w:szCs w:val="22"/>
              </w:rPr>
            </w:pPr>
            <w:r w:rsidRPr="00FA1359">
              <w:rPr>
                <w:rFonts w:asciiTheme="minorHAnsi" w:hAnsiTheme="minorHAnsi" w:cstheme="minorHAnsi"/>
                <w:sz w:val="22"/>
                <w:szCs w:val="22"/>
              </w:rPr>
              <w:t xml:space="preserve">The bidder declares to ACCEPT ALL the Costing and Pricing </w:t>
            </w:r>
            <w:r w:rsidRPr="008F338F">
              <w:rPr>
                <w:rFonts w:asciiTheme="minorHAnsi" w:hAnsiTheme="minorHAnsi" w:cstheme="minorHAnsi"/>
                <w:sz w:val="22"/>
                <w:szCs w:val="22"/>
              </w:rPr>
              <w:t xml:space="preserve">conditions as specified in </w:t>
            </w:r>
            <w:r w:rsidR="00145EA2" w:rsidRPr="008F338F">
              <w:rPr>
                <w:rFonts w:asciiTheme="minorHAnsi" w:hAnsiTheme="minorHAnsi" w:cstheme="minorHAnsi"/>
                <w:b/>
                <w:bCs/>
                <w:sz w:val="22"/>
                <w:szCs w:val="22"/>
              </w:rPr>
              <w:t xml:space="preserve">par 4.4.2 </w:t>
            </w:r>
            <w:r w:rsidRPr="008F338F">
              <w:rPr>
                <w:rFonts w:asciiTheme="minorHAnsi" w:hAnsiTheme="minorHAnsi" w:cstheme="minorHAnsi"/>
                <w:sz w:val="22"/>
                <w:szCs w:val="22"/>
              </w:rPr>
              <w:t xml:space="preserve"> above by indicating with an “X” in the “ACCEPT ALL” column, or</w:t>
            </w:r>
          </w:p>
          <w:p w14:paraId="241A223B" w14:textId="77777777" w:rsidR="00A62B8F" w:rsidRPr="008F338F" w:rsidRDefault="00A62B8F" w:rsidP="00A105E4">
            <w:pPr>
              <w:pStyle w:val="Specification"/>
              <w:numPr>
                <w:ilvl w:val="0"/>
                <w:numId w:val="49"/>
              </w:numPr>
              <w:rPr>
                <w:rFonts w:asciiTheme="minorHAnsi" w:hAnsiTheme="minorHAnsi" w:cstheme="minorHAnsi"/>
                <w:sz w:val="22"/>
                <w:szCs w:val="22"/>
              </w:rPr>
            </w:pPr>
            <w:r w:rsidRPr="008F338F">
              <w:rPr>
                <w:rFonts w:asciiTheme="minorHAnsi" w:hAnsiTheme="minorHAnsi" w:cstheme="minorHAnsi"/>
                <w:sz w:val="22"/>
                <w:szCs w:val="22"/>
              </w:rPr>
              <w:t xml:space="preserve">The bidder declares to NOT ACCEPT ALL the Costing and Pricing Conditions as specified in </w:t>
            </w:r>
            <w:r w:rsidR="00145EA2" w:rsidRPr="008F338F">
              <w:rPr>
                <w:rFonts w:asciiTheme="minorHAnsi" w:hAnsiTheme="minorHAnsi" w:cstheme="minorHAnsi"/>
                <w:b/>
                <w:bCs/>
                <w:sz w:val="22"/>
                <w:szCs w:val="22"/>
              </w:rPr>
              <w:t xml:space="preserve">par 4.4.2 </w:t>
            </w:r>
            <w:r w:rsidRPr="008F338F">
              <w:rPr>
                <w:rFonts w:asciiTheme="minorHAnsi" w:hAnsiTheme="minorHAnsi" w:cstheme="minorHAnsi"/>
                <w:sz w:val="22"/>
                <w:szCs w:val="22"/>
              </w:rPr>
              <w:t xml:space="preserve"> above by - </w:t>
            </w:r>
          </w:p>
          <w:p w14:paraId="199FFD0A" w14:textId="77777777" w:rsidR="00A62B8F" w:rsidRPr="008F338F"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8F338F">
              <w:rPr>
                <w:rFonts w:asciiTheme="minorHAnsi" w:hAnsiTheme="minorHAnsi" w:cstheme="minorHAnsi"/>
                <w:sz w:val="22"/>
                <w:szCs w:val="22"/>
              </w:rPr>
              <w:t>Indicating with an “X” in the “DO NOT ACCEPT ALL” column, and;</w:t>
            </w:r>
          </w:p>
          <w:p w14:paraId="29BB26AD" w14:textId="77777777" w:rsidR="00A62B8F" w:rsidRPr="00FA1359"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8F338F">
              <w:rPr>
                <w:rFonts w:asciiTheme="minorHAnsi" w:hAnsiTheme="minorHAnsi" w:cstheme="minorHAnsi"/>
                <w:sz w:val="22"/>
                <w:szCs w:val="22"/>
              </w:rPr>
              <w:t xml:space="preserve">Provide reason and proposal for each </w:t>
            </w:r>
            <w:r w:rsidRPr="00FA1359">
              <w:rPr>
                <w:rFonts w:asciiTheme="minorHAnsi" w:hAnsiTheme="minorHAnsi" w:cstheme="minorHAnsi"/>
                <w:sz w:val="22"/>
                <w:szCs w:val="22"/>
              </w:rPr>
              <w:t xml:space="preserve">of the condition not accepted. </w:t>
            </w:r>
          </w:p>
        </w:tc>
        <w:tc>
          <w:tcPr>
            <w:tcW w:w="764" w:type="pct"/>
          </w:tcPr>
          <w:p w14:paraId="0BC77D9D" w14:textId="77777777" w:rsidR="00A62B8F" w:rsidRPr="00FA1359" w:rsidRDefault="00A62B8F" w:rsidP="0071278B">
            <w:pPr>
              <w:jc w:val="center"/>
              <w:rPr>
                <w:rFonts w:asciiTheme="minorHAnsi" w:hAnsiTheme="minorHAnsi" w:cstheme="minorHAnsi"/>
              </w:rPr>
            </w:pPr>
          </w:p>
        </w:tc>
        <w:tc>
          <w:tcPr>
            <w:tcW w:w="897" w:type="pct"/>
          </w:tcPr>
          <w:p w14:paraId="7F2A9D70" w14:textId="77777777" w:rsidR="00A62B8F" w:rsidRPr="00FA1359" w:rsidRDefault="00A62B8F" w:rsidP="0071278B">
            <w:pPr>
              <w:jc w:val="center"/>
              <w:rPr>
                <w:rFonts w:asciiTheme="minorHAnsi" w:hAnsiTheme="minorHAnsi" w:cstheme="minorHAnsi"/>
              </w:rPr>
            </w:pPr>
          </w:p>
        </w:tc>
      </w:tr>
      <w:tr w:rsidR="00A62B8F" w:rsidRPr="00165575" w14:paraId="68E4AE23" w14:textId="77777777" w:rsidTr="0071278B">
        <w:tc>
          <w:tcPr>
            <w:tcW w:w="5000" w:type="pct"/>
            <w:gridSpan w:val="3"/>
          </w:tcPr>
          <w:p w14:paraId="527C24A9" w14:textId="77777777" w:rsidR="00A62B8F" w:rsidRPr="00FA1359" w:rsidRDefault="00A62B8F" w:rsidP="0071278B">
            <w:pPr>
              <w:rPr>
                <w:rFonts w:asciiTheme="minorHAnsi" w:hAnsiTheme="minorHAnsi" w:cstheme="minorHAnsi"/>
                <w:b/>
              </w:rPr>
            </w:pPr>
            <w:r w:rsidRPr="00FA1359">
              <w:rPr>
                <w:rFonts w:asciiTheme="minorHAnsi" w:hAnsiTheme="minorHAnsi" w:cstheme="minorHAnsi"/>
                <w:b/>
              </w:rPr>
              <w:t>Comments by bidder:</w:t>
            </w:r>
          </w:p>
          <w:p w14:paraId="7F97449A" w14:textId="77777777" w:rsidR="00A62B8F" w:rsidRPr="00165575" w:rsidRDefault="00A62B8F" w:rsidP="0071278B">
            <w:pPr>
              <w:rPr>
                <w:rFonts w:asciiTheme="minorHAnsi" w:hAnsiTheme="minorHAnsi" w:cstheme="minorHAnsi"/>
              </w:rPr>
            </w:pPr>
            <w:r w:rsidRPr="00FA1359">
              <w:rPr>
                <w:rFonts w:asciiTheme="minorHAnsi" w:hAnsiTheme="minorHAnsi" w:cstheme="minorHAnsi"/>
              </w:rPr>
              <w:t>Provide the condition reference, the reasons for not accepting the condition.</w:t>
            </w:r>
          </w:p>
          <w:p w14:paraId="692FC6A6" w14:textId="77777777" w:rsidR="00A62B8F" w:rsidRPr="00165575" w:rsidRDefault="00A62B8F" w:rsidP="0071278B">
            <w:pPr>
              <w:rPr>
                <w:rFonts w:asciiTheme="minorHAnsi" w:hAnsiTheme="minorHAnsi" w:cstheme="minorHAnsi"/>
                <w:b/>
              </w:rPr>
            </w:pPr>
          </w:p>
        </w:tc>
      </w:tr>
    </w:tbl>
    <w:p w14:paraId="27F95AC5" w14:textId="77777777" w:rsidR="00A62B8F" w:rsidRDefault="00A62B8F" w:rsidP="002E5AED"/>
    <w:p w14:paraId="241BFA2E" w14:textId="77777777" w:rsidR="00AD34B8" w:rsidRPr="00473F58" w:rsidRDefault="00AD34B8" w:rsidP="002E5AED">
      <w:pPr>
        <w:pStyle w:val="Heading2"/>
      </w:pPr>
      <w:bookmarkStart w:id="53" w:name="_Toc235452399"/>
      <w:r w:rsidRPr="00473F58">
        <w:lastRenderedPageBreak/>
        <w:t>Preference Requirements</w:t>
      </w:r>
      <w:bookmarkEnd w:id="53"/>
    </w:p>
    <w:p w14:paraId="60597C8B" w14:textId="77777777" w:rsidR="00AD34B8" w:rsidRPr="000B1A52" w:rsidRDefault="00AD34B8" w:rsidP="00AD097C">
      <w:pPr>
        <w:pStyle w:val="ListParagraph"/>
        <w:numPr>
          <w:ilvl w:val="0"/>
          <w:numId w:val="33"/>
        </w:numPr>
      </w:pPr>
      <w:r w:rsidRPr="000B1A52">
        <w:t>The bidder must complete in full all the PREFERENCE requirements.</w:t>
      </w:r>
    </w:p>
    <w:p w14:paraId="640BC56C" w14:textId="77777777" w:rsidR="00AD34B8" w:rsidRPr="00AD34B8" w:rsidRDefault="00AD34B8" w:rsidP="00AD097C">
      <w:pPr>
        <w:numPr>
          <w:ilvl w:val="0"/>
          <w:numId w:val="33"/>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14:paraId="32A1B3C6" w14:textId="77777777" w:rsidR="00AD34B8" w:rsidRPr="00B91763" w:rsidRDefault="00AD34B8" w:rsidP="00AD097C">
      <w:pPr>
        <w:numPr>
          <w:ilvl w:val="0"/>
          <w:numId w:val="33"/>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14:paraId="007A9038" w14:textId="77777777" w:rsidR="000B1A52" w:rsidRPr="00B91763" w:rsidRDefault="000B1A52" w:rsidP="00AD097C">
      <w:pPr>
        <w:numPr>
          <w:ilvl w:val="0"/>
          <w:numId w:val="33"/>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B91763">
        <w:rPr>
          <w:rFonts w:cs="Calibri"/>
          <w:szCs w:val="24"/>
        </w:rPr>
        <w:t>be located in</w:t>
      </w:r>
      <w:proofErr w:type="gramEnd"/>
      <w:r w:rsidRPr="00B91763">
        <w:rPr>
          <w:rFonts w:cs="Calibri"/>
          <w:szCs w:val="24"/>
        </w:rPr>
        <w:t xml:space="preserve"> the bid response, as “NOT COMPLY”. The evidence needs to be attached to </w:t>
      </w:r>
      <w:r w:rsidRPr="00B91763">
        <w:rPr>
          <w:rFonts w:cs="Calibri"/>
          <w:b/>
          <w:bCs/>
          <w:szCs w:val="24"/>
        </w:rPr>
        <w:t xml:space="preserve">ANNEX </w:t>
      </w:r>
      <w:r>
        <w:rPr>
          <w:rFonts w:cs="Calibri"/>
          <w:b/>
          <w:bCs/>
          <w:szCs w:val="24"/>
        </w:rPr>
        <w:t>A</w:t>
      </w:r>
      <w:r w:rsidRPr="00B91763">
        <w:rPr>
          <w:rFonts w:cs="Calibri"/>
          <w:szCs w:val="24"/>
        </w:rPr>
        <w:t>.</w:t>
      </w:r>
    </w:p>
    <w:p w14:paraId="78FB6D49" w14:textId="77777777" w:rsidR="00AD34B8" w:rsidRPr="000B1A52" w:rsidRDefault="000B1A52" w:rsidP="00AD097C">
      <w:pPr>
        <w:numPr>
          <w:ilvl w:val="0"/>
          <w:numId w:val="33"/>
        </w:numPr>
        <w:rPr>
          <w:rFonts w:cs="Calibri"/>
        </w:rPr>
      </w:pPr>
      <w:r w:rsidRPr="00B91763">
        <w:rPr>
          <w:rFonts w:asciiTheme="minorHAnsi" w:hAnsiTheme="minorHAnsi" w:cstheme="minorHAnsi"/>
          <w:b/>
          <w:bCs/>
        </w:rPr>
        <w:t>Preference Goal Requirements</w:t>
      </w:r>
    </w:p>
    <w:p w14:paraId="609C8B85" w14:textId="7CA33FFA" w:rsidR="000B1A52" w:rsidRDefault="000B1A52" w:rsidP="00AD097C">
      <w:pPr>
        <w:pStyle w:val="ListParagraph"/>
        <w:numPr>
          <w:ilvl w:val="1"/>
          <w:numId w:val="34"/>
        </w:numPr>
      </w:pPr>
      <w:r w:rsidRPr="000B1A52">
        <w:tab/>
        <w:t xml:space="preserve">The applicable Preference Point system for this tender and points claimed </w:t>
      </w:r>
      <w:r w:rsidRPr="00FA1359">
        <w:t>is 80/20</w:t>
      </w:r>
      <w:r w:rsidRPr="000B1A52">
        <w:t>.</w:t>
      </w:r>
    </w:p>
    <w:p w14:paraId="70A15863" w14:textId="10B7DEE3" w:rsidR="000B1A52" w:rsidRPr="008F338F" w:rsidRDefault="000B1A52" w:rsidP="00AD097C">
      <w:pPr>
        <w:pStyle w:val="ListParagraph"/>
        <w:numPr>
          <w:ilvl w:val="1"/>
          <w:numId w:val="34"/>
        </w:numPr>
      </w:pPr>
      <w:r w:rsidRPr="008F338F">
        <w:rPr>
          <w:rFonts w:cs="Calibri"/>
        </w:rPr>
        <w:t>The specific Preferential Goal Requirements for this tender is indicated in</w:t>
      </w:r>
      <w:r w:rsidR="0072760B" w:rsidRPr="008F338F">
        <w:rPr>
          <w:rFonts w:cs="Calibri"/>
        </w:rPr>
        <w:t xml:space="preserve"> </w:t>
      </w:r>
      <w:r w:rsidR="0072760B" w:rsidRPr="008F338F">
        <w:rPr>
          <w:rFonts w:cs="Calibri"/>
          <w:b/>
          <w:bCs/>
        </w:rPr>
        <w:t>Annexure A</w:t>
      </w:r>
      <w:r w:rsidRPr="008F338F">
        <w:rPr>
          <w:rFonts w:cs="Calibri"/>
        </w:rPr>
        <w:t xml:space="preserve"> </w:t>
      </w:r>
      <w:r w:rsidRPr="008F338F">
        <w:rPr>
          <w:rFonts w:cs="Calibri"/>
          <w:b/>
          <w:bCs/>
        </w:rPr>
        <w:t>table</w:t>
      </w:r>
      <w:r w:rsidR="008F338F" w:rsidRPr="008F338F">
        <w:rPr>
          <w:rFonts w:cs="Calibri"/>
          <w:b/>
          <w:bCs/>
        </w:rPr>
        <w:t xml:space="preserve"> </w:t>
      </w:r>
      <w:r w:rsidR="0023653D" w:rsidRPr="008F338F">
        <w:rPr>
          <w:rFonts w:cs="Calibri"/>
          <w:b/>
          <w:bCs/>
        </w:rPr>
        <w:t xml:space="preserve">5 </w:t>
      </w:r>
      <w:r w:rsidR="0023653D" w:rsidRPr="008F338F">
        <w:rPr>
          <w:rFonts w:cs="Calibri"/>
        </w:rPr>
        <w:t>below</w:t>
      </w:r>
      <w:r w:rsidRPr="008F338F">
        <w:rPr>
          <w:rFonts w:cs="Calibri"/>
        </w:rPr>
        <w:t>.</w:t>
      </w:r>
    </w:p>
    <w:p w14:paraId="48191622" w14:textId="78EE650E" w:rsidR="000B1A52" w:rsidRPr="0023653D" w:rsidRDefault="000B1A52" w:rsidP="00AD097C">
      <w:pPr>
        <w:pStyle w:val="ListParagraph"/>
        <w:numPr>
          <w:ilvl w:val="1"/>
          <w:numId w:val="34"/>
        </w:numPr>
      </w:pPr>
      <w:r w:rsidRPr="0023653D">
        <w:rPr>
          <w:rFonts w:cs="Calibri"/>
        </w:rPr>
        <w:t xml:space="preserve">The Bidder </w:t>
      </w:r>
      <w:r w:rsidRPr="0023653D">
        <w:rPr>
          <w:rFonts w:cs="Calibri"/>
          <w:b/>
          <w:bCs/>
        </w:rPr>
        <w:t>must</w:t>
      </w:r>
      <w:r w:rsidRPr="0023653D">
        <w:rPr>
          <w:rFonts w:cs="Calibri"/>
        </w:rPr>
        <w:t xml:space="preserve"> indicate how they claim points </w:t>
      </w:r>
      <w:r w:rsidRPr="0023653D">
        <w:rPr>
          <w:rFonts w:cs="Calibri"/>
          <w:b/>
          <w:bCs/>
        </w:rPr>
        <w:t xml:space="preserve">for each of the </w:t>
      </w:r>
      <w:r w:rsidRPr="0023653D">
        <w:rPr>
          <w:b/>
          <w:bCs/>
        </w:rPr>
        <w:t>preference point</w:t>
      </w:r>
      <w:r w:rsidR="00613867" w:rsidRPr="0023653D">
        <w:rPr>
          <w:b/>
          <w:bCs/>
        </w:rPr>
        <w:t>s</w:t>
      </w:r>
      <w:r w:rsidRPr="0023653D">
        <w:rPr>
          <w:bCs/>
        </w:rPr>
        <w:t xml:space="preserve"> </w:t>
      </w:r>
      <w:r w:rsidRPr="00497B4F">
        <w:rPr>
          <w:rFonts w:cs="Calibri"/>
        </w:rPr>
        <w:t xml:space="preserve">by </w:t>
      </w:r>
      <w:r w:rsidR="00983663" w:rsidRPr="00497B4F">
        <w:rPr>
          <w:rFonts w:cs="Calibri"/>
        </w:rPr>
        <w:t xml:space="preserve">signing </w:t>
      </w:r>
      <w:r w:rsidR="0023653D" w:rsidRPr="0023653D">
        <w:rPr>
          <w:rFonts w:cs="Calibri"/>
        </w:rPr>
        <w:t>at par</w:t>
      </w:r>
      <w:r w:rsidR="00983663" w:rsidRPr="00497B4F">
        <w:rPr>
          <w:rFonts w:cs="Calibri"/>
        </w:rPr>
        <w:t xml:space="preserve"> 4.5 in the Invitation to Bid document.</w:t>
      </w:r>
      <w:r w:rsidRPr="0023653D">
        <w:rPr>
          <w:rFonts w:cs="Calibri"/>
        </w:rPr>
        <w:t xml:space="preserve"> </w:t>
      </w:r>
    </w:p>
    <w:p w14:paraId="2524DD19" w14:textId="77777777" w:rsidR="000B1A52" w:rsidRPr="000B1A52" w:rsidRDefault="000B1A52" w:rsidP="00AD097C">
      <w:pPr>
        <w:pStyle w:val="ListParagraph"/>
        <w:numPr>
          <w:ilvl w:val="1"/>
          <w:numId w:val="34"/>
        </w:numPr>
      </w:pPr>
      <w:r w:rsidRPr="00B91763">
        <w:rPr>
          <w:rFonts w:cs="Calibri"/>
        </w:rPr>
        <w:t xml:space="preserve">Failure on the part of a bidder to submit proof or documentation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14:paraId="1242BB69" w14:textId="77777777" w:rsidR="00394D10" w:rsidRPr="00394D10" w:rsidRDefault="00394D10" w:rsidP="00AD097C">
      <w:pPr>
        <w:pStyle w:val="ListParagraph"/>
        <w:numPr>
          <w:ilvl w:val="1"/>
          <w:numId w:val="34"/>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 xml:space="preserve">legally </w:t>
      </w:r>
      <w:proofErr w:type="gramStart"/>
      <w:r w:rsidRPr="00B91763">
        <w:rPr>
          <w:b/>
          <w:bCs/>
        </w:rPr>
        <w:t>binding</w:t>
      </w:r>
      <w:proofErr w:type="gramEnd"/>
      <w:r w:rsidRPr="00B91763">
        <w:t xml:space="preserve"> and the Bidder needs to </w:t>
      </w:r>
      <w:r w:rsidRPr="00B91763">
        <w:rPr>
          <w:b/>
          <w:bCs/>
        </w:rPr>
        <w:t>perform against their commitment</w:t>
      </w:r>
      <w:r w:rsidRPr="00B91763">
        <w:t xml:space="preserve"> for the duration of the contract which will form part of the Contractual Agreement.</w:t>
      </w:r>
    </w:p>
    <w:p w14:paraId="251C6EE2" w14:textId="6CA7CBEF" w:rsidR="00394D10" w:rsidRPr="00394D10" w:rsidRDefault="00394D10" w:rsidP="00AD097C">
      <w:pPr>
        <w:pStyle w:val="ListParagraph"/>
        <w:numPr>
          <w:ilvl w:val="1"/>
          <w:numId w:val="34"/>
        </w:numPr>
        <w:spacing w:after="120"/>
        <w:outlineLvl w:val="9"/>
        <w:rPr>
          <w:rFonts w:cs="Calibri"/>
        </w:rPr>
      </w:pPr>
      <w:r w:rsidRPr="00B91763">
        <w:t xml:space="preserve">The Bidder </w:t>
      </w:r>
      <w:r w:rsidRPr="00B91763">
        <w:rPr>
          <w:b/>
          <w:bCs/>
        </w:rPr>
        <w:t xml:space="preserve">must </w:t>
      </w:r>
      <w:r w:rsidR="0023653D" w:rsidRPr="00B91763">
        <w:rPr>
          <w:b/>
          <w:bCs/>
        </w:rPr>
        <w:t>sustain or</w:t>
      </w:r>
      <w:r w:rsidRPr="00B91763">
        <w:rPr>
          <w:b/>
          <w:bCs/>
        </w:rPr>
        <w:t xml:space="preserve"> improve</w:t>
      </w:r>
      <w:r w:rsidRPr="00B91763">
        <w:t xml:space="preserve"> the company’s BBBEE Level for the duration of the contact which will form part of the Contractual Agreement.</w:t>
      </w:r>
    </w:p>
    <w:p w14:paraId="4ED68F5F" w14:textId="77777777" w:rsidR="00394D10" w:rsidRPr="008F338F" w:rsidRDefault="00394D10" w:rsidP="00AD097C">
      <w:pPr>
        <w:pStyle w:val="ListParagraph"/>
        <w:numPr>
          <w:ilvl w:val="1"/>
          <w:numId w:val="34"/>
        </w:numPr>
        <w:spacing w:after="120"/>
        <w:outlineLvl w:val="9"/>
        <w:rPr>
          <w:rFonts w:cs="Calibri"/>
        </w:rPr>
      </w:pPr>
      <w:r w:rsidRPr="00B91763">
        <w:rPr>
          <w:b/>
          <w:bCs/>
        </w:rPr>
        <w:t>Performance of Preference Goal Requirements will be determined annually</w:t>
      </w:r>
      <w:r w:rsidRPr="00B91763">
        <w:rPr>
          <w:rFonts w:cs="Calibri"/>
        </w:rPr>
        <w:t xml:space="preserve">. Bidders must submit their Preference status report indicating progress against the Bidder’s Preferential </w:t>
      </w:r>
      <w:r w:rsidRPr="008F338F">
        <w:rPr>
          <w:rFonts w:cs="Calibri"/>
        </w:rPr>
        <w:t>commitments within 30 days of the yearly anniversary of the contract.</w:t>
      </w:r>
    </w:p>
    <w:p w14:paraId="1846FCFE" w14:textId="214CC447" w:rsidR="00394D10" w:rsidRPr="008F338F" w:rsidRDefault="00394D10" w:rsidP="00AD097C">
      <w:pPr>
        <w:pStyle w:val="ListParagraph"/>
        <w:numPr>
          <w:ilvl w:val="1"/>
          <w:numId w:val="34"/>
        </w:numPr>
        <w:spacing w:after="120"/>
        <w:outlineLvl w:val="9"/>
      </w:pPr>
      <w:r w:rsidRPr="008F338F">
        <w:t xml:space="preserve">Bidders need to keep auditable substantive records / evidence and upon request by </w:t>
      </w:r>
      <w:r w:rsidRPr="008F338F">
        <w:rPr>
          <w:b/>
          <w:bCs/>
        </w:rPr>
        <w:t xml:space="preserve">SITA </w:t>
      </w:r>
      <w:r w:rsidRPr="008F338F">
        <w:t>must be made available for audit and, or due diligence purposes.</w:t>
      </w:r>
    </w:p>
    <w:p w14:paraId="766448B4" w14:textId="77812738" w:rsidR="00394D10" w:rsidRPr="008F338F" w:rsidRDefault="00394D10" w:rsidP="00AD097C">
      <w:pPr>
        <w:pStyle w:val="ListParagraph"/>
        <w:numPr>
          <w:ilvl w:val="1"/>
          <w:numId w:val="34"/>
        </w:numPr>
        <w:spacing w:after="120"/>
        <w:outlineLvl w:val="9"/>
      </w:pPr>
      <w:r w:rsidRPr="008F338F">
        <w:rPr>
          <w:b/>
          <w:bCs/>
        </w:rPr>
        <w:t>SITA reserves the right</w:t>
      </w:r>
      <w:r w:rsidRPr="008F338F">
        <w:t xml:space="preserve"> </w:t>
      </w:r>
      <w:r w:rsidRPr="008F338F">
        <w:rPr>
          <w:b/>
          <w:bCs/>
        </w:rPr>
        <w:t>to</w:t>
      </w:r>
      <w:r w:rsidRPr="008F338F">
        <w:t xml:space="preserve"> require from a Bidder, either before a bid is adjudicated or at any time subsequently, to substantiate any claim with regards to preferences, in any manner required by SITA.</w:t>
      </w:r>
    </w:p>
    <w:p w14:paraId="00461695" w14:textId="77777777" w:rsidR="00AD34B8" w:rsidRPr="008F338F" w:rsidRDefault="00394D10" w:rsidP="00AD097C">
      <w:pPr>
        <w:pStyle w:val="ListParagraph"/>
        <w:numPr>
          <w:ilvl w:val="1"/>
          <w:numId w:val="34"/>
        </w:numPr>
        <w:spacing w:after="120"/>
        <w:outlineLvl w:val="9"/>
      </w:pPr>
      <w:r w:rsidRPr="008F338F">
        <w:rPr>
          <w:b/>
          <w:bCs/>
        </w:rPr>
        <w:t>SITA reserves the right to</w:t>
      </w:r>
      <w:r w:rsidRPr="008F338F">
        <w:t xml:space="preserve"> verify information / evidence provided by the Bidder.</w:t>
      </w:r>
    </w:p>
    <w:p w14:paraId="09AB574C" w14:textId="77777777" w:rsidR="00394D10" w:rsidRPr="00394D10" w:rsidRDefault="00394D10" w:rsidP="00FA1359"/>
    <w:p w14:paraId="3777BABA" w14:textId="77777777" w:rsidR="008761C6" w:rsidRDefault="008761C6" w:rsidP="00342698">
      <w:pPr>
        <w:pStyle w:val="TableHeading"/>
        <w:rPr>
          <w:color w:val="auto"/>
        </w:rPr>
      </w:pPr>
    </w:p>
    <w:p w14:paraId="62D51E34" w14:textId="77777777" w:rsidR="008761C6" w:rsidRDefault="008761C6" w:rsidP="00342698">
      <w:pPr>
        <w:pStyle w:val="TableHeading"/>
        <w:rPr>
          <w:color w:val="auto"/>
        </w:rPr>
      </w:pPr>
    </w:p>
    <w:p w14:paraId="5DC21F77" w14:textId="77777777" w:rsidR="008761C6" w:rsidRDefault="008761C6" w:rsidP="00342698">
      <w:pPr>
        <w:pStyle w:val="TableHeading"/>
        <w:rPr>
          <w:color w:val="auto"/>
        </w:rPr>
      </w:pPr>
    </w:p>
    <w:p w14:paraId="1DE3DCDE" w14:textId="77777777" w:rsidR="008761C6" w:rsidRDefault="008761C6" w:rsidP="00342698">
      <w:pPr>
        <w:pStyle w:val="TableHeading"/>
        <w:rPr>
          <w:color w:val="auto"/>
        </w:rPr>
      </w:pPr>
    </w:p>
    <w:p w14:paraId="63A008A2" w14:textId="77777777" w:rsidR="008761C6" w:rsidRDefault="008761C6" w:rsidP="00342698">
      <w:pPr>
        <w:pStyle w:val="TableHeading"/>
        <w:rPr>
          <w:color w:val="auto"/>
        </w:rPr>
      </w:pPr>
    </w:p>
    <w:p w14:paraId="261ED73E" w14:textId="77777777" w:rsidR="008761C6" w:rsidRDefault="008761C6" w:rsidP="00342698">
      <w:pPr>
        <w:pStyle w:val="TableHeading"/>
        <w:rPr>
          <w:color w:val="auto"/>
        </w:rPr>
      </w:pPr>
    </w:p>
    <w:p w14:paraId="01423121" w14:textId="77777777" w:rsidR="008761C6" w:rsidRDefault="008761C6" w:rsidP="00342698">
      <w:pPr>
        <w:pStyle w:val="TableHeading"/>
        <w:rPr>
          <w:color w:val="auto"/>
        </w:rPr>
      </w:pPr>
    </w:p>
    <w:p w14:paraId="75254E01" w14:textId="6D040D84" w:rsidR="00342698" w:rsidRPr="00412656" w:rsidRDefault="00342698" w:rsidP="00342698">
      <w:pPr>
        <w:pStyle w:val="TableHeading"/>
        <w:rPr>
          <w:color w:val="auto"/>
        </w:rPr>
      </w:pPr>
      <w:r w:rsidRPr="00412656">
        <w:rPr>
          <w:color w:val="auto"/>
        </w:rPr>
        <w:lastRenderedPageBreak/>
        <w:t xml:space="preserve">Table </w:t>
      </w:r>
      <w:r w:rsidR="008761C6">
        <w:rPr>
          <w:color w:val="auto"/>
        </w:rPr>
        <w:t>4</w:t>
      </w:r>
      <w:r w:rsidRPr="00412656">
        <w:rPr>
          <w:color w:val="auto"/>
        </w:rPr>
        <w:t>: Preference Goal Requirements (Specific Goals)</w:t>
      </w:r>
    </w:p>
    <w:tbl>
      <w:tblPr>
        <w:tblW w:w="10196" w:type="dxa"/>
        <w:tblLayout w:type="fixed"/>
        <w:tblLook w:val="04A0" w:firstRow="1" w:lastRow="0" w:firstColumn="1" w:lastColumn="0" w:noHBand="0" w:noVBand="1"/>
      </w:tblPr>
      <w:tblGrid>
        <w:gridCol w:w="1691"/>
        <w:gridCol w:w="2410"/>
        <w:gridCol w:w="4536"/>
        <w:gridCol w:w="1559"/>
      </w:tblGrid>
      <w:tr w:rsidR="00342698" w:rsidRPr="009A3123" w14:paraId="56FB45E1" w14:textId="77777777" w:rsidTr="00A7207F">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32E7DD7" w14:textId="77777777" w:rsidR="00342698" w:rsidRPr="009A3123" w:rsidRDefault="00342698" w:rsidP="00A7207F">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199E7627" w14:textId="77777777" w:rsidR="00342698" w:rsidRPr="009A3123" w:rsidRDefault="00342698" w:rsidP="00A7207F">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6F276FDC" w14:textId="77777777" w:rsidR="00342698" w:rsidRPr="009A3123" w:rsidRDefault="00342698" w:rsidP="00A7207F">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 xml:space="preserve">Preferential Goal Requirements </w:t>
            </w:r>
          </w:p>
        </w:tc>
      </w:tr>
      <w:tr w:rsidR="00342698" w:rsidRPr="009A3123" w14:paraId="5B4FC9A8" w14:textId="77777777" w:rsidTr="00A7207F">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00B4A56E" w14:textId="77777777" w:rsidR="00342698" w:rsidRPr="009A3123" w:rsidRDefault="00342698" w:rsidP="00A7207F">
            <w:pPr>
              <w:jc w:val="left"/>
              <w:rPr>
                <w:rFonts w:asciiTheme="majorHAnsi" w:hAnsiTheme="majorHAnsi" w:cstheme="majorHAns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D3B1486" w14:textId="77777777" w:rsidR="00342698" w:rsidRPr="009A3123" w:rsidRDefault="00342698" w:rsidP="00A7207F">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4E8F2EEC" w14:textId="77777777" w:rsidR="00342698" w:rsidRPr="009A3123" w:rsidRDefault="00342698" w:rsidP="00A7207F">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 xml:space="preserve">Substantiating evidence and evidence reference to be completed by bidder. </w:t>
            </w:r>
            <w:r w:rsidRPr="009A3123">
              <w:rPr>
                <w:rFonts w:asciiTheme="majorHAnsi" w:hAnsiTheme="majorHAnsi" w:cstheme="maj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6607FBB2" w14:textId="77777777" w:rsidR="00342698" w:rsidRPr="009A3123" w:rsidRDefault="00342698" w:rsidP="00A7207F">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Evidence Reference</w:t>
            </w:r>
          </w:p>
        </w:tc>
      </w:tr>
      <w:tr w:rsidR="00342698" w:rsidRPr="009A3123" w14:paraId="3E10B246" w14:textId="77777777" w:rsidTr="00A7207F">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EF824C0" w14:textId="77777777" w:rsidR="00342698" w:rsidRPr="009A3123" w:rsidRDefault="00342698" w:rsidP="00A7207F">
            <w:pPr>
              <w:rPr>
                <w:rFonts w:asciiTheme="majorHAnsi" w:hAnsiTheme="majorHAnsi" w:cstheme="majorHAns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0A690C0" w14:textId="77777777" w:rsidR="00342698" w:rsidRPr="009A3123" w:rsidRDefault="00342698" w:rsidP="00A7207F">
            <w:pPr>
              <w:rPr>
                <w:rFonts w:asciiTheme="majorHAnsi" w:hAnsiTheme="majorHAnsi" w:cstheme="majorHAnsi"/>
                <w:b/>
                <w:bCs/>
                <w:color w:val="305496"/>
                <w:szCs w:val="24"/>
                <w:lang w:eastAsia="en-GB"/>
              </w:rPr>
            </w:pPr>
            <w:r w:rsidRPr="009A3123">
              <w:rPr>
                <w:rFonts w:asciiTheme="majorHAnsi" w:hAnsiTheme="majorHAnsi" w:cstheme="majorHAns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010BD5AB" w14:textId="77777777" w:rsidR="00342698" w:rsidRPr="009A3123" w:rsidRDefault="00342698" w:rsidP="00A7207F">
            <w:pPr>
              <w:rPr>
                <w:rFonts w:asciiTheme="majorHAnsi" w:hAnsiTheme="majorHAnsi" w:cstheme="majorHAnsi"/>
                <w:b/>
                <w:bCs/>
                <w:color w:val="0E1B8D"/>
                <w:lang w:eastAsia="en-GB"/>
              </w:rPr>
            </w:pPr>
            <w:r w:rsidRPr="009A3123">
              <w:rPr>
                <w:rFonts w:asciiTheme="majorHAnsi" w:hAnsiTheme="majorHAnsi" w:cstheme="majorHAnsi"/>
                <w:b/>
                <w:bCs/>
                <w:color w:val="0E1B8D"/>
                <w:lang w:eastAsia="en-GB"/>
              </w:rPr>
              <w:t> </w:t>
            </w:r>
          </w:p>
        </w:tc>
      </w:tr>
      <w:tr w:rsidR="00342698" w:rsidRPr="009A3123" w14:paraId="4ED55916" w14:textId="77777777" w:rsidTr="00A7207F">
        <w:trPr>
          <w:trHeight w:val="2144"/>
        </w:trPr>
        <w:tc>
          <w:tcPr>
            <w:tcW w:w="1691" w:type="dxa"/>
            <w:tcBorders>
              <w:top w:val="nil"/>
              <w:left w:val="single" w:sz="8" w:space="0" w:color="4F81BD"/>
              <w:bottom w:val="single" w:sz="8" w:space="0" w:color="4F81BD"/>
              <w:right w:val="single" w:sz="8" w:space="0" w:color="4F81BD"/>
            </w:tcBorders>
          </w:tcPr>
          <w:p w14:paraId="21940744" w14:textId="77777777" w:rsidR="00342698" w:rsidRPr="009A3123" w:rsidRDefault="00342698" w:rsidP="00A7207F">
            <w:pPr>
              <w:jc w:val="left"/>
              <w:rPr>
                <w:rFonts w:asciiTheme="majorHAnsi" w:hAnsiTheme="majorHAnsi" w:cstheme="majorHAnsi"/>
                <w:szCs w:val="24"/>
                <w:lang w:eastAsia="en-GB"/>
              </w:rPr>
            </w:pPr>
            <w:r w:rsidRPr="009A3123">
              <w:rPr>
                <w:rFonts w:asciiTheme="majorHAnsi" w:hAnsiTheme="majorHAnsi" w:cstheme="majorHAns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46E786DB" w14:textId="77777777" w:rsidR="00342698" w:rsidRPr="009A3123" w:rsidRDefault="00342698" w:rsidP="00A7207F">
            <w:pPr>
              <w:jc w:val="left"/>
              <w:rPr>
                <w:rFonts w:asciiTheme="majorHAnsi" w:hAnsiTheme="majorHAnsi" w:cstheme="majorHAnsi"/>
                <w:szCs w:val="24"/>
                <w:lang w:eastAsia="en-GB"/>
              </w:rPr>
            </w:pPr>
            <w:r w:rsidRPr="009A3123">
              <w:rPr>
                <w:rFonts w:asciiTheme="majorHAnsi" w:hAnsiTheme="majorHAnsi" w:cstheme="majorHAnsi"/>
                <w:b/>
                <w:bCs/>
                <w:szCs w:val="24"/>
                <w:lang w:eastAsia="en-GB"/>
              </w:rPr>
              <w:t>B-BBEE Requirements</w:t>
            </w:r>
          </w:p>
          <w:p w14:paraId="3B2D6084" w14:textId="77777777" w:rsidR="00342698" w:rsidRPr="009A3123" w:rsidRDefault="00342698" w:rsidP="00A7207F">
            <w:pPr>
              <w:jc w:val="left"/>
              <w:rPr>
                <w:rFonts w:asciiTheme="majorHAnsi" w:hAnsiTheme="majorHAnsi" w:cstheme="majorHAnsi"/>
                <w:szCs w:val="24"/>
                <w:lang w:eastAsia="en-GB"/>
              </w:rPr>
            </w:pPr>
            <w:r w:rsidRPr="009A3123">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56DC8371" w14:textId="77777777" w:rsidR="00342698" w:rsidRPr="009A3123" w:rsidRDefault="00342698" w:rsidP="00A7207F">
            <w:pPr>
              <w:rPr>
                <w:rFonts w:asciiTheme="majorHAnsi" w:hAnsiTheme="majorHAnsi" w:cstheme="majorHAnsi"/>
                <w:szCs w:val="24"/>
                <w:lang w:eastAsia="en-GB"/>
              </w:rPr>
            </w:pPr>
            <w:r w:rsidRPr="009A3123">
              <w:rPr>
                <w:rFonts w:asciiTheme="majorHAnsi" w:hAnsiTheme="majorHAnsi" w:cstheme="majorHAnsi"/>
                <w:b/>
                <w:bCs/>
              </w:rPr>
              <w:t>Evidence:</w:t>
            </w:r>
            <w:r w:rsidRPr="009A3123">
              <w:rPr>
                <w:rFonts w:asciiTheme="majorHAnsi" w:hAnsiTheme="majorHAnsi" w:cstheme="majorHAnsi"/>
              </w:rPr>
              <w:br/>
            </w:r>
            <w:r w:rsidRPr="009A3123">
              <w:rPr>
                <w:rFonts w:asciiTheme="majorHAnsi" w:hAnsiTheme="majorHAnsi" w:cstheme="majorHAnsi"/>
                <w:szCs w:val="24"/>
                <w:lang w:eastAsia="en-GB"/>
              </w:rPr>
              <w:t>The Bidder must provide a copy of the following relevant evidence for the Preferential Goal points which the Bidder qualifies for:</w:t>
            </w:r>
          </w:p>
          <w:p w14:paraId="64AB5792" w14:textId="13926367" w:rsidR="00342698" w:rsidRPr="00220020" w:rsidRDefault="00342698" w:rsidP="00342698">
            <w:pPr>
              <w:numPr>
                <w:ilvl w:val="0"/>
                <w:numId w:val="80"/>
              </w:numPr>
              <w:spacing w:after="0"/>
              <w:ind w:left="460" w:hanging="460"/>
              <w:jc w:val="left"/>
              <w:outlineLvl w:val="0"/>
              <w:rPr>
                <w:rFonts w:eastAsia="Calibri Light" w:cs="Calibri"/>
                <w:szCs w:val="24"/>
              </w:rPr>
            </w:pPr>
            <w:r w:rsidRPr="00220020">
              <w:rPr>
                <w:rFonts w:eastAsia="Calibri Light" w:cs="Calibri"/>
                <w:b/>
                <w:bCs/>
                <w:szCs w:val="24"/>
              </w:rPr>
              <w:t xml:space="preserve">Columns A, B, C and D in </w:t>
            </w:r>
            <w:r w:rsidR="008761C6">
              <w:rPr>
                <w:rFonts w:eastAsia="Calibri Light" w:cs="Calibri"/>
                <w:b/>
                <w:bCs/>
                <w:szCs w:val="24"/>
              </w:rPr>
              <w:t>T</w:t>
            </w:r>
            <w:r w:rsidRPr="00220020">
              <w:rPr>
                <w:rFonts w:eastAsia="Calibri Light" w:cs="Calibri"/>
                <w:b/>
                <w:bCs/>
                <w:szCs w:val="24"/>
              </w:rPr>
              <w:t xml:space="preserve">able </w:t>
            </w:r>
            <w:r w:rsidR="008761C6">
              <w:rPr>
                <w:rFonts w:eastAsia="Calibri Light" w:cs="Calibri"/>
                <w:b/>
                <w:bCs/>
                <w:szCs w:val="24"/>
              </w:rPr>
              <w:t>5</w:t>
            </w:r>
          </w:p>
          <w:p w14:paraId="1C4B6DDC" w14:textId="77777777" w:rsidR="00342698" w:rsidRPr="00220020" w:rsidRDefault="00342698" w:rsidP="00A7207F">
            <w:pPr>
              <w:spacing w:after="0"/>
              <w:ind w:left="460"/>
              <w:jc w:val="left"/>
              <w:outlineLvl w:val="0"/>
              <w:rPr>
                <w:rFonts w:eastAsia="Calibri Light" w:cs="Calibri"/>
                <w:szCs w:val="24"/>
              </w:rPr>
            </w:pPr>
            <w:r w:rsidRPr="00220020">
              <w:rPr>
                <w:rFonts w:eastAsia="Calibri Light" w:cs="Times New Roman"/>
                <w:bCs/>
                <w:szCs w:val="24"/>
              </w:rPr>
              <w:t xml:space="preserve">Copy of relevant proof of the following to confirm the B-BBEE status of the contributor </w:t>
            </w:r>
            <w:r w:rsidRPr="00220020">
              <w:rPr>
                <w:rFonts w:eastAsia="Calibri Light" w:cs="Calibri"/>
                <w:szCs w:val="24"/>
              </w:rPr>
              <w:t xml:space="preserve">as defined in </w:t>
            </w:r>
            <w:r w:rsidRPr="00220020">
              <w:rPr>
                <w:rFonts w:eastAsia="Calibri Light" w:cs="Times New Roman"/>
                <w:bCs/>
                <w:szCs w:val="24"/>
              </w:rPr>
              <w:t>the</w:t>
            </w:r>
            <w:r w:rsidRPr="00220020">
              <w:rPr>
                <w:rFonts w:eastAsia="Calibri Light" w:cs="Calibri"/>
                <w:szCs w:val="24"/>
              </w:rPr>
              <w:t xml:space="preserve"> Broad-Based Black Economic Empowerment Act:</w:t>
            </w:r>
          </w:p>
          <w:p w14:paraId="14C24107" w14:textId="77777777" w:rsidR="00342698" w:rsidRPr="00220020" w:rsidRDefault="00342698" w:rsidP="00A7207F">
            <w:pPr>
              <w:spacing w:after="0"/>
              <w:ind w:left="746"/>
              <w:jc w:val="left"/>
              <w:outlineLvl w:val="0"/>
              <w:rPr>
                <w:rFonts w:eastAsia="Calibri Light" w:cs="Times New Roman"/>
                <w:bCs/>
                <w:i/>
                <w:iCs/>
                <w:szCs w:val="24"/>
              </w:rPr>
            </w:pPr>
            <w:r w:rsidRPr="00220020">
              <w:rPr>
                <w:rFonts w:eastAsia="Calibri Light" w:cs="Times New Roman"/>
                <w:b/>
                <w:i/>
                <w:iCs/>
                <w:szCs w:val="24"/>
              </w:rPr>
              <w:t>B-BBEE certificate</w:t>
            </w:r>
            <w:r w:rsidRPr="00220020">
              <w:rPr>
                <w:rFonts w:eastAsia="Calibri Light" w:cs="Times New Roman"/>
                <w:bCs/>
                <w:i/>
                <w:iCs/>
                <w:szCs w:val="24"/>
              </w:rPr>
              <w:t xml:space="preserve"> (from a SANAS Accredited Agency);</w:t>
            </w:r>
          </w:p>
          <w:p w14:paraId="7B45748B" w14:textId="77777777" w:rsidR="00342698" w:rsidRPr="00220020" w:rsidRDefault="00342698" w:rsidP="00A7207F">
            <w:pPr>
              <w:spacing w:after="0"/>
              <w:ind w:left="746"/>
              <w:jc w:val="left"/>
              <w:outlineLvl w:val="0"/>
              <w:rPr>
                <w:rFonts w:eastAsia="Calibri Light" w:cs="Times New Roman"/>
                <w:b/>
                <w:szCs w:val="24"/>
              </w:rPr>
            </w:pPr>
            <w:r w:rsidRPr="00220020">
              <w:rPr>
                <w:rFonts w:eastAsia="Calibri Light" w:cs="Times New Roman"/>
                <w:b/>
                <w:szCs w:val="24"/>
              </w:rPr>
              <w:t xml:space="preserve">or </w:t>
            </w:r>
          </w:p>
          <w:p w14:paraId="3294F1E2" w14:textId="77777777" w:rsidR="00342698" w:rsidRPr="00712EA0" w:rsidRDefault="00342698" w:rsidP="00A7207F">
            <w:pPr>
              <w:spacing w:after="0"/>
              <w:ind w:left="746"/>
              <w:jc w:val="left"/>
              <w:outlineLvl w:val="0"/>
              <w:rPr>
                <w:rFonts w:eastAsia="Calibri Light" w:cs="Calibri"/>
                <w:bCs/>
                <w:szCs w:val="24"/>
              </w:rPr>
            </w:pPr>
            <w:proofErr w:type="gramStart"/>
            <w:r w:rsidRPr="00220020">
              <w:rPr>
                <w:rFonts w:eastAsia="Calibri Light" w:cs="Times New Roman"/>
                <w:b/>
                <w:i/>
                <w:iCs/>
                <w:szCs w:val="24"/>
              </w:rPr>
              <w:t>Sworn affidavit</w:t>
            </w:r>
            <w:proofErr w:type="gramEnd"/>
            <w:r w:rsidRPr="00220020">
              <w:rPr>
                <w:rFonts w:eastAsia="Calibri Light" w:cs="Times New Roman"/>
                <w:b/>
                <w:i/>
                <w:iCs/>
                <w:szCs w:val="24"/>
              </w:rPr>
              <w:t xml:space="preserve"> </w:t>
            </w:r>
            <w:r w:rsidRPr="00220020">
              <w:rPr>
                <w:rFonts w:eastAsia="Calibri Light" w:cs="Times New Roman"/>
                <w:bCs/>
                <w:szCs w:val="24"/>
              </w:rPr>
              <w:t>in the format provided by CIPC -</w:t>
            </w:r>
            <w:r w:rsidRPr="00220020">
              <w:rPr>
                <w:rFonts w:eastAsia="Calibri Light" w:cs="Times New Roman"/>
                <w:b/>
                <w:i/>
                <w:iCs/>
                <w:szCs w:val="24"/>
              </w:rPr>
              <w:t xml:space="preserve"> Applicable to EMEs and QSEs only;</w:t>
            </w:r>
            <w:r>
              <w:rPr>
                <w:rFonts w:eastAsia="Calibri Light" w:cs="Calibri"/>
                <w:bCs/>
                <w:szCs w:val="24"/>
              </w:rPr>
              <w:t xml:space="preserve"> </w:t>
            </w:r>
            <w:r w:rsidRPr="00220020">
              <w:rPr>
                <w:rFonts w:eastAsia="Calibri Light" w:cs="Calibri"/>
                <w:b/>
                <w:bCs/>
                <w:szCs w:val="24"/>
              </w:rPr>
              <w:t>and/ or</w:t>
            </w:r>
          </w:p>
          <w:p w14:paraId="17102878" w14:textId="467F8D51" w:rsidR="00342698" w:rsidRPr="00220020" w:rsidRDefault="00342698" w:rsidP="00342698">
            <w:pPr>
              <w:numPr>
                <w:ilvl w:val="0"/>
                <w:numId w:val="80"/>
              </w:numPr>
              <w:spacing w:after="0"/>
              <w:ind w:left="460" w:hanging="460"/>
              <w:jc w:val="left"/>
              <w:outlineLvl w:val="0"/>
              <w:rPr>
                <w:rFonts w:eastAsia="Calibri Light" w:cs="Calibri"/>
                <w:b/>
                <w:bCs/>
                <w:szCs w:val="24"/>
              </w:rPr>
            </w:pPr>
            <w:r w:rsidRPr="00220020">
              <w:rPr>
                <w:rFonts w:eastAsia="Calibri Light" w:cs="Calibri"/>
                <w:b/>
                <w:bCs/>
                <w:szCs w:val="24"/>
              </w:rPr>
              <w:t xml:space="preserve">Column D in </w:t>
            </w:r>
            <w:r w:rsidR="008761C6">
              <w:rPr>
                <w:rFonts w:eastAsia="Calibri Light" w:cs="Calibri"/>
                <w:b/>
                <w:bCs/>
                <w:szCs w:val="24"/>
              </w:rPr>
              <w:t>T</w:t>
            </w:r>
            <w:r w:rsidRPr="00220020">
              <w:rPr>
                <w:rFonts w:eastAsia="Calibri Light" w:cs="Calibri"/>
                <w:b/>
                <w:bCs/>
                <w:szCs w:val="24"/>
              </w:rPr>
              <w:t xml:space="preserve">able </w:t>
            </w:r>
            <w:r w:rsidR="008761C6">
              <w:rPr>
                <w:rFonts w:eastAsia="Calibri Light" w:cs="Calibri"/>
                <w:b/>
                <w:bCs/>
                <w:szCs w:val="24"/>
              </w:rPr>
              <w:t>5</w:t>
            </w:r>
          </w:p>
          <w:p w14:paraId="61ED545D" w14:textId="77777777" w:rsidR="00342698" w:rsidRPr="00220020" w:rsidRDefault="00342698" w:rsidP="00A7207F">
            <w:pPr>
              <w:spacing w:after="0"/>
              <w:ind w:left="460"/>
              <w:jc w:val="left"/>
              <w:outlineLvl w:val="0"/>
              <w:rPr>
                <w:rFonts w:eastAsia="Calibri Light" w:cs="Times New Roman"/>
                <w:bCs/>
                <w:szCs w:val="24"/>
              </w:rPr>
            </w:pPr>
            <w:r w:rsidRPr="00220020">
              <w:rPr>
                <w:rFonts w:eastAsia="Calibri Light" w:cs="Times New Roman"/>
                <w:bCs/>
                <w:szCs w:val="24"/>
              </w:rPr>
              <w:t xml:space="preserve">Copy of </w:t>
            </w:r>
            <w:r w:rsidRPr="00220020">
              <w:rPr>
                <w:rFonts w:eastAsia="Calibri Light" w:cs="Times New Roman"/>
                <w:b/>
                <w:i/>
                <w:iCs/>
                <w:szCs w:val="24"/>
              </w:rPr>
              <w:t>South African Identification Document (ID)</w:t>
            </w:r>
            <w:r w:rsidRPr="00220020">
              <w:rPr>
                <w:rFonts w:eastAsia="Calibri Light" w:cs="Times New Roman"/>
                <w:bCs/>
                <w:szCs w:val="24"/>
              </w:rPr>
              <w:t xml:space="preserve">; </w:t>
            </w:r>
            <w:r w:rsidRPr="00220020">
              <w:rPr>
                <w:rFonts w:eastAsia="Calibri Light" w:cs="Times New Roman"/>
                <w:b/>
                <w:szCs w:val="24"/>
              </w:rPr>
              <w:t>and/ or</w:t>
            </w:r>
          </w:p>
          <w:p w14:paraId="68CA6CA4" w14:textId="012C93E7" w:rsidR="00342698" w:rsidRPr="00220020" w:rsidRDefault="00342698" w:rsidP="00342698">
            <w:pPr>
              <w:numPr>
                <w:ilvl w:val="0"/>
                <w:numId w:val="80"/>
              </w:numPr>
              <w:spacing w:after="0"/>
              <w:ind w:left="460" w:hanging="460"/>
              <w:jc w:val="left"/>
              <w:outlineLvl w:val="0"/>
              <w:rPr>
                <w:rFonts w:eastAsia="Calibri Light" w:cs="Calibri"/>
                <w:b/>
                <w:bCs/>
                <w:szCs w:val="24"/>
              </w:rPr>
            </w:pPr>
            <w:r w:rsidRPr="00220020">
              <w:rPr>
                <w:rFonts w:eastAsia="Calibri Light" w:cs="Calibri"/>
                <w:b/>
                <w:bCs/>
                <w:szCs w:val="24"/>
              </w:rPr>
              <w:t xml:space="preserve">Column E in </w:t>
            </w:r>
            <w:r w:rsidR="008761C6">
              <w:rPr>
                <w:rFonts w:eastAsia="Calibri Light" w:cs="Calibri"/>
                <w:b/>
                <w:bCs/>
                <w:szCs w:val="24"/>
              </w:rPr>
              <w:t>T</w:t>
            </w:r>
            <w:r w:rsidRPr="00220020">
              <w:rPr>
                <w:rFonts w:eastAsia="Calibri Light" w:cs="Calibri"/>
                <w:b/>
                <w:bCs/>
                <w:szCs w:val="24"/>
              </w:rPr>
              <w:t xml:space="preserve">able </w:t>
            </w:r>
            <w:r w:rsidR="008761C6">
              <w:rPr>
                <w:rFonts w:eastAsia="Calibri Light" w:cs="Calibri"/>
                <w:b/>
                <w:bCs/>
                <w:szCs w:val="24"/>
              </w:rPr>
              <w:t>5</w:t>
            </w:r>
          </w:p>
          <w:p w14:paraId="38B6CF42" w14:textId="77777777" w:rsidR="00342698" w:rsidRPr="00220020" w:rsidRDefault="00342698" w:rsidP="00A7207F">
            <w:pPr>
              <w:spacing w:after="0"/>
              <w:ind w:left="460"/>
              <w:jc w:val="left"/>
              <w:outlineLvl w:val="0"/>
              <w:rPr>
                <w:rFonts w:eastAsia="Calibri Light" w:cs="Calibri"/>
                <w:szCs w:val="24"/>
              </w:rPr>
            </w:pPr>
            <w:r w:rsidRPr="00220020">
              <w:rPr>
                <w:rFonts w:eastAsia="Calibri Light" w:cs="Times New Roman"/>
                <w:bCs/>
                <w:szCs w:val="24"/>
              </w:rPr>
              <w:t xml:space="preserve">Copy of </w:t>
            </w:r>
            <w:r w:rsidRPr="00220020">
              <w:rPr>
                <w:rFonts w:eastAsia="Calibri Light" w:cs="Times New Roman"/>
                <w:b/>
                <w:i/>
                <w:iCs/>
                <w:szCs w:val="24"/>
              </w:rPr>
              <w:t>Medical Certificate</w:t>
            </w:r>
            <w:r w:rsidRPr="00220020">
              <w:rPr>
                <w:rFonts w:eastAsia="Calibri Light" w:cs="Times New Roman"/>
                <w:bCs/>
                <w:szCs w:val="24"/>
              </w:rPr>
              <w:t xml:space="preserve"> </w:t>
            </w:r>
            <w:r w:rsidRPr="00220020">
              <w:rPr>
                <w:rFonts w:eastAsia="Calibri Light" w:cs="Times New Roman"/>
                <w:b/>
                <w:i/>
                <w:iCs/>
                <w:szCs w:val="24"/>
              </w:rPr>
              <w:t xml:space="preserve">clearly indicating the disability in line with the B-BBEE status claimed </w:t>
            </w:r>
            <w:r w:rsidRPr="00220020">
              <w:rPr>
                <w:rFonts w:eastAsia="Calibri Light" w:cs="Calibri"/>
                <w:b/>
                <w:i/>
                <w:iCs/>
                <w:szCs w:val="24"/>
              </w:rPr>
              <w:t xml:space="preserve">as defined in </w:t>
            </w:r>
            <w:r w:rsidRPr="00220020">
              <w:rPr>
                <w:rFonts w:eastAsia="Calibri Light" w:cs="Times New Roman"/>
                <w:b/>
                <w:i/>
                <w:iCs/>
                <w:szCs w:val="24"/>
              </w:rPr>
              <w:t>the</w:t>
            </w:r>
            <w:r w:rsidRPr="00220020">
              <w:rPr>
                <w:rFonts w:eastAsia="Calibri Light" w:cs="Calibri"/>
                <w:b/>
                <w:i/>
                <w:iCs/>
                <w:szCs w:val="24"/>
              </w:rPr>
              <w:t xml:space="preserve"> Broad-Based Black Economic Empowerment Act</w:t>
            </w:r>
            <w:r w:rsidRPr="00220020">
              <w:rPr>
                <w:rFonts w:eastAsia="Calibri Light" w:cs="Calibri"/>
                <w:szCs w:val="24"/>
              </w:rPr>
              <w:t>.</w:t>
            </w:r>
          </w:p>
          <w:p w14:paraId="5839DE3B" w14:textId="52DE3B69" w:rsidR="00342698" w:rsidRPr="009A3123" w:rsidRDefault="00342698" w:rsidP="00A7207F">
            <w:pPr>
              <w:jc w:val="left"/>
              <w:rPr>
                <w:rFonts w:asciiTheme="majorHAnsi" w:hAnsiTheme="majorHAnsi" w:cstheme="majorHAnsi"/>
              </w:rPr>
            </w:pPr>
            <w:r w:rsidRPr="009A3123">
              <w:rPr>
                <w:rFonts w:asciiTheme="majorHAnsi" w:hAnsiTheme="majorHAnsi" w:cstheme="majorHAnsi"/>
              </w:rPr>
              <w:br/>
            </w:r>
            <w:r w:rsidRPr="009A3123">
              <w:rPr>
                <w:rFonts w:asciiTheme="majorHAnsi" w:hAnsiTheme="majorHAnsi" w:cstheme="majorHAnsi"/>
                <w:b/>
                <w:bCs/>
              </w:rPr>
              <w:t>Points allocation:</w:t>
            </w:r>
            <w:r w:rsidRPr="009A3123">
              <w:rPr>
                <w:rFonts w:asciiTheme="majorHAnsi" w:hAnsiTheme="majorHAnsi" w:cstheme="majorHAnsi"/>
              </w:rPr>
              <w:br/>
              <w:t xml:space="preserve">Points will be allocated for bidders that meets the requirements as indicated in </w:t>
            </w:r>
            <w:r w:rsidR="008761C6">
              <w:rPr>
                <w:rFonts w:asciiTheme="majorHAnsi" w:hAnsiTheme="majorHAnsi" w:cstheme="majorHAnsi"/>
                <w:b/>
                <w:bCs/>
              </w:rPr>
              <w:t>T</w:t>
            </w:r>
            <w:r w:rsidRPr="009A3123" w:rsidDel="00FC1EAF">
              <w:rPr>
                <w:rFonts w:asciiTheme="majorHAnsi" w:hAnsiTheme="majorHAnsi" w:cstheme="majorHAnsi"/>
                <w:b/>
                <w:bCs/>
              </w:rPr>
              <w:t>ab</w:t>
            </w:r>
            <w:r w:rsidR="008761C6">
              <w:rPr>
                <w:rFonts w:asciiTheme="majorHAnsi" w:hAnsiTheme="majorHAnsi" w:cstheme="majorHAnsi"/>
                <w:b/>
                <w:bCs/>
              </w:rPr>
              <w:t>l</w:t>
            </w:r>
            <w:r w:rsidRPr="009A3123" w:rsidDel="00FC1EAF">
              <w:rPr>
                <w:rFonts w:asciiTheme="majorHAnsi" w:hAnsiTheme="majorHAnsi" w:cstheme="majorHAnsi"/>
                <w:b/>
                <w:bCs/>
              </w:rPr>
              <w:t>e</w:t>
            </w:r>
            <w:r w:rsidRPr="009A3123">
              <w:rPr>
                <w:rFonts w:asciiTheme="majorHAnsi" w:hAnsiTheme="majorHAnsi" w:cstheme="majorHAnsi"/>
                <w:b/>
                <w:bCs/>
              </w:rPr>
              <w:t xml:space="preserve"> </w:t>
            </w:r>
            <w:r w:rsidR="008761C6">
              <w:rPr>
                <w:rFonts w:asciiTheme="majorHAnsi" w:hAnsiTheme="majorHAnsi" w:cstheme="majorHAnsi"/>
                <w:b/>
                <w:bCs/>
              </w:rPr>
              <w:t>5</w:t>
            </w:r>
            <w:r>
              <w:rPr>
                <w:rFonts w:asciiTheme="majorHAnsi" w:hAnsiTheme="majorHAnsi" w:cstheme="majorHAnsi"/>
                <w:b/>
                <w:bCs/>
              </w:rPr>
              <w:t>.</w:t>
            </w:r>
          </w:p>
        </w:tc>
        <w:tc>
          <w:tcPr>
            <w:tcW w:w="1559" w:type="dxa"/>
            <w:tcBorders>
              <w:top w:val="nil"/>
              <w:left w:val="nil"/>
              <w:bottom w:val="single" w:sz="8" w:space="0" w:color="4F81BD"/>
              <w:right w:val="single" w:sz="8" w:space="0" w:color="4F81BD"/>
            </w:tcBorders>
            <w:hideMark/>
          </w:tcPr>
          <w:p w14:paraId="3F0F73AC" w14:textId="77777777" w:rsidR="00342698" w:rsidRPr="009A3123" w:rsidRDefault="00342698" w:rsidP="00A7207F">
            <w:pPr>
              <w:jc w:val="left"/>
              <w:rPr>
                <w:rFonts w:asciiTheme="majorHAnsi" w:hAnsiTheme="majorHAnsi" w:cstheme="majorHAnsi"/>
                <w:color w:val="FF0000"/>
                <w:szCs w:val="24"/>
                <w:lang w:eastAsia="en-GB"/>
              </w:rPr>
            </w:pPr>
            <w:r w:rsidRPr="009A3123">
              <w:rPr>
                <w:rFonts w:asciiTheme="majorHAnsi" w:hAnsiTheme="majorHAnsi" w:cstheme="majorHAnsi"/>
                <w:color w:val="FF0000"/>
                <w:szCs w:val="24"/>
                <w:lang w:eastAsia="en-GB"/>
              </w:rPr>
              <w:t xml:space="preserve">&lt;provide unique reference to locate substantiating evidence in the bid response – </w:t>
            </w:r>
            <w:r w:rsidRPr="009A3123">
              <w:rPr>
                <w:rFonts w:asciiTheme="majorHAnsi" w:hAnsiTheme="majorHAnsi" w:cstheme="majorHAnsi"/>
                <w:b/>
                <w:bCs/>
                <w:color w:val="FF0000"/>
                <w:szCs w:val="24"/>
                <w:lang w:eastAsia="en-GB"/>
              </w:rPr>
              <w:t xml:space="preserve">Annex A, </w:t>
            </w:r>
            <w:r>
              <w:rPr>
                <w:rFonts w:asciiTheme="majorHAnsi" w:hAnsiTheme="majorHAnsi" w:cstheme="majorHAnsi"/>
                <w:b/>
                <w:bCs/>
                <w:color w:val="FF0000"/>
                <w:szCs w:val="24"/>
                <w:lang w:eastAsia="en-GB"/>
              </w:rPr>
              <w:t>par</w:t>
            </w:r>
            <w:r w:rsidRPr="009A3123">
              <w:rPr>
                <w:rFonts w:asciiTheme="majorHAnsi" w:hAnsiTheme="majorHAnsi" w:cstheme="majorHAnsi"/>
                <w:b/>
                <w:bCs/>
                <w:color w:val="FF0000"/>
                <w:szCs w:val="24"/>
                <w:lang w:eastAsia="en-GB"/>
              </w:rPr>
              <w:t xml:space="preserve"> 5.</w:t>
            </w:r>
            <w:r>
              <w:rPr>
                <w:rFonts w:asciiTheme="majorHAnsi" w:hAnsiTheme="majorHAnsi" w:cstheme="majorHAnsi"/>
                <w:b/>
                <w:bCs/>
                <w:color w:val="FF0000"/>
                <w:szCs w:val="24"/>
                <w:lang w:eastAsia="en-GB"/>
              </w:rPr>
              <w:t>3</w:t>
            </w:r>
            <w:r w:rsidRPr="009A3123">
              <w:rPr>
                <w:rFonts w:asciiTheme="majorHAnsi" w:hAnsiTheme="majorHAnsi" w:cstheme="majorHAnsi"/>
                <w:color w:val="FF0000"/>
                <w:szCs w:val="24"/>
                <w:lang w:eastAsia="en-GB"/>
              </w:rPr>
              <w:t>&gt;</w:t>
            </w:r>
          </w:p>
        </w:tc>
      </w:tr>
    </w:tbl>
    <w:p w14:paraId="69C78565" w14:textId="77777777" w:rsidR="00342698" w:rsidRPr="009A3123" w:rsidRDefault="00342698" w:rsidP="00342698">
      <w:pPr>
        <w:rPr>
          <w:rFonts w:asciiTheme="majorHAnsi" w:hAnsiTheme="majorHAnsi" w:cstheme="majorHAnsi"/>
          <w:szCs w:val="24"/>
        </w:rPr>
      </w:pPr>
    </w:p>
    <w:p w14:paraId="26555CD1" w14:textId="77777777" w:rsidR="00342698" w:rsidRPr="009A3123" w:rsidRDefault="00342698" w:rsidP="00342698">
      <w:pPr>
        <w:jc w:val="left"/>
        <w:rPr>
          <w:rFonts w:asciiTheme="majorHAnsi" w:hAnsiTheme="majorHAnsi" w:cstheme="majorHAnsi"/>
          <w:szCs w:val="24"/>
        </w:rPr>
      </w:pPr>
      <w:r w:rsidRPr="009A3123">
        <w:rPr>
          <w:rFonts w:asciiTheme="majorHAnsi" w:hAnsiTheme="majorHAnsi" w:cstheme="majorHAnsi"/>
          <w:szCs w:val="24"/>
        </w:rPr>
        <w:br w:type="page"/>
      </w:r>
    </w:p>
    <w:p w14:paraId="33D691B2" w14:textId="77777777" w:rsidR="00342698" w:rsidRPr="009A3123" w:rsidRDefault="00342698" w:rsidP="00342698">
      <w:pPr>
        <w:rPr>
          <w:rFonts w:asciiTheme="majorHAnsi" w:hAnsiTheme="majorHAnsi" w:cstheme="majorHAnsi"/>
          <w:szCs w:val="24"/>
        </w:rPr>
        <w:sectPr w:rsidR="00342698" w:rsidRPr="009A3123" w:rsidSect="00342698">
          <w:pgSz w:w="11906" w:h="16838"/>
          <w:pgMar w:top="1134" w:right="1134" w:bottom="1134" w:left="1134" w:header="680" w:footer="344" w:gutter="0"/>
          <w:cols w:space="720"/>
        </w:sectPr>
      </w:pPr>
    </w:p>
    <w:p w14:paraId="49A0365A" w14:textId="531795E8" w:rsidR="00342698" w:rsidRPr="00412656" w:rsidRDefault="00342698" w:rsidP="00342698">
      <w:pPr>
        <w:pStyle w:val="TableHeading"/>
        <w:rPr>
          <w:color w:val="auto"/>
          <w:lang w:eastAsia="en-GB"/>
        </w:rPr>
      </w:pPr>
      <w:r w:rsidRPr="00412656">
        <w:rPr>
          <w:color w:val="auto"/>
        </w:rPr>
        <w:lastRenderedPageBreak/>
        <w:t xml:space="preserve">Table </w:t>
      </w:r>
      <w:r w:rsidR="008761C6">
        <w:rPr>
          <w:color w:val="auto"/>
        </w:rPr>
        <w:t>5</w:t>
      </w:r>
      <w:r w:rsidRPr="00412656">
        <w:rPr>
          <w:color w:val="auto"/>
        </w:rPr>
        <w:t>:</w:t>
      </w:r>
      <w:r w:rsidRPr="00412656">
        <w:rPr>
          <w:bCs/>
          <w:color w:val="auto"/>
          <w:lang w:eastAsia="en-GB"/>
        </w:rPr>
        <w:t xml:space="preserve"> </w:t>
      </w:r>
      <w:r w:rsidRPr="00412656">
        <w:rPr>
          <w:color w:val="auto"/>
          <w:lang w:eastAsia="en-GB"/>
        </w:rPr>
        <w:t>B-BBEE Points as part of the Preference Goal requirements (Preferential Goal Requirements for (80/20) system)</w:t>
      </w:r>
    </w:p>
    <w:p w14:paraId="2251E89F" w14:textId="77777777" w:rsidR="00342698" w:rsidRPr="001C391C" w:rsidRDefault="00342698" w:rsidP="00342698">
      <w:pPr>
        <w:pStyle w:val="Caption"/>
        <w:spacing w:line="276" w:lineRule="auto"/>
        <w:jc w:val="both"/>
        <w:rPr>
          <w:rFonts w:asciiTheme="majorHAnsi" w:hAnsiTheme="majorHAnsi" w:cstheme="majorHAnsi"/>
          <w:b w:val="0"/>
          <w:bCs/>
          <w:szCs w:val="22"/>
          <w:lang w:eastAsia="en-GB"/>
        </w:rPr>
      </w:pPr>
      <w:r w:rsidRPr="009A3123">
        <w:rPr>
          <w:rFonts w:asciiTheme="majorHAnsi" w:hAnsiTheme="majorHAnsi" w:cstheme="majorHAnsi"/>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342698" w:rsidRPr="009A3123" w14:paraId="0C7A2E69" w14:textId="77777777" w:rsidTr="00A7207F">
        <w:trPr>
          <w:trHeight w:val="340"/>
        </w:trPr>
        <w:tc>
          <w:tcPr>
            <w:tcW w:w="236" w:type="dxa"/>
            <w:tcBorders>
              <w:top w:val="nil"/>
              <w:left w:val="nil"/>
              <w:bottom w:val="nil"/>
              <w:right w:val="nil"/>
            </w:tcBorders>
            <w:noWrap/>
            <w:vAlign w:val="bottom"/>
            <w:hideMark/>
          </w:tcPr>
          <w:p w14:paraId="3B55F201"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6B31ECD3"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75573A08"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2E5A4DF4"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596D45A8"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50162AD4"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c>
          <w:tcPr>
            <w:tcW w:w="1701" w:type="dxa"/>
            <w:tcBorders>
              <w:top w:val="nil"/>
              <w:left w:val="nil"/>
              <w:bottom w:val="nil"/>
              <w:right w:val="nil"/>
            </w:tcBorders>
            <w:noWrap/>
            <w:vAlign w:val="bottom"/>
            <w:hideMark/>
          </w:tcPr>
          <w:p w14:paraId="7D75D6F6"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2CC4944E"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r>
      <w:tr w:rsidR="00342698" w:rsidRPr="009A3123" w14:paraId="343ACD37" w14:textId="77777777" w:rsidTr="00A7207F">
        <w:trPr>
          <w:trHeight w:val="320"/>
        </w:trPr>
        <w:tc>
          <w:tcPr>
            <w:tcW w:w="236" w:type="dxa"/>
            <w:tcBorders>
              <w:top w:val="nil"/>
              <w:left w:val="nil"/>
              <w:bottom w:val="nil"/>
              <w:right w:val="nil"/>
            </w:tcBorders>
            <w:noWrap/>
            <w:vAlign w:val="bottom"/>
            <w:hideMark/>
          </w:tcPr>
          <w:p w14:paraId="46531CDB"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D86C590" w14:textId="77777777" w:rsidR="00342698" w:rsidRPr="009A3123" w:rsidRDefault="00342698" w:rsidP="00A7207F">
            <w:pPr>
              <w:spacing w:after="0" w:line="240" w:lineRule="auto"/>
              <w:ind w:firstLine="3"/>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36561482"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1F5D87F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62369055" w14:textId="77777777" w:rsidR="00342698" w:rsidRPr="009A3123" w:rsidRDefault="00342698" w:rsidP="00A7207F">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Black Owned</w:t>
            </w:r>
            <w:r w:rsidRPr="009A3123">
              <w:rPr>
                <w:rFonts w:asciiTheme="majorHAnsi" w:eastAsia="Times New Roman" w:hAnsiTheme="majorHAnsi" w:cstheme="majorHAnsi"/>
                <w:b/>
                <w:bCs/>
                <w:sz w:val="20"/>
                <w:szCs w:val="20"/>
                <w:lang w:eastAsia="en-GB"/>
              </w:rPr>
              <w:br/>
              <w:t>(BO)</w:t>
            </w:r>
            <w:r w:rsidRPr="009A3123">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624BF926" w14:textId="77777777" w:rsidR="00342698" w:rsidRPr="009A3123" w:rsidRDefault="00342698" w:rsidP="00A7207F">
            <w:pPr>
              <w:spacing w:after="24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Black Woman Owned</w:t>
            </w:r>
            <w:r w:rsidRPr="009A3123">
              <w:rPr>
                <w:rFonts w:asciiTheme="majorHAnsi" w:eastAsia="Times New Roman" w:hAnsiTheme="majorHAnsi" w:cstheme="majorHAnsi"/>
                <w:b/>
                <w:bCs/>
                <w:sz w:val="20"/>
                <w:szCs w:val="20"/>
                <w:lang w:eastAsia="en-GB"/>
              </w:rPr>
              <w:br/>
              <w:t>(BWO)</w:t>
            </w:r>
            <w:r w:rsidRPr="009A3123">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17A212B4"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3FB44C72"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02E58F14"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3BAEA7B1" w14:textId="77777777" w:rsidR="00342698" w:rsidRPr="009A3123" w:rsidRDefault="00342698" w:rsidP="00A7207F">
            <w:pPr>
              <w:spacing w:after="0" w:line="240" w:lineRule="auto"/>
              <w:jc w:val="center"/>
              <w:rPr>
                <w:rFonts w:asciiTheme="majorHAnsi" w:eastAsia="Times New Roman" w:hAnsiTheme="majorHAnsi" w:cstheme="majorHAnsi"/>
                <w:b/>
                <w:bCs/>
                <w:color w:val="FF0000"/>
                <w:sz w:val="20"/>
                <w:szCs w:val="20"/>
                <w:lang w:eastAsia="en-GB"/>
              </w:rPr>
            </w:pPr>
            <w:r w:rsidRPr="009A3123">
              <w:rPr>
                <w:rFonts w:asciiTheme="majorHAnsi" w:eastAsia="Times New Roman" w:hAnsiTheme="majorHAnsi" w:cstheme="majorHAnsi"/>
                <w:b/>
                <w:bCs/>
                <w:color w:val="FF0000"/>
                <w:sz w:val="20"/>
                <w:szCs w:val="20"/>
                <w:lang w:eastAsia="en-GB"/>
              </w:rPr>
              <w:t>Bidder to select the section for points they wish to claim</w:t>
            </w:r>
            <w:r w:rsidRPr="009A3123">
              <w:rPr>
                <w:rFonts w:asciiTheme="majorHAnsi" w:eastAsia="Times New Roman" w:hAnsiTheme="majorHAnsi" w:cstheme="majorHAnsi"/>
                <w:b/>
                <w:bCs/>
                <w:color w:val="FF0000"/>
                <w:sz w:val="20"/>
                <w:szCs w:val="20"/>
                <w:lang w:eastAsia="en-GB"/>
              </w:rPr>
              <w:br/>
              <w:t>(Mark as Y= Yes)</w:t>
            </w:r>
          </w:p>
        </w:tc>
        <w:tc>
          <w:tcPr>
            <w:tcW w:w="1863" w:type="dxa"/>
            <w:tcBorders>
              <w:top w:val="nil"/>
              <w:left w:val="nil"/>
              <w:bottom w:val="nil"/>
              <w:right w:val="nil"/>
            </w:tcBorders>
            <w:noWrap/>
            <w:vAlign w:val="bottom"/>
            <w:hideMark/>
          </w:tcPr>
          <w:p w14:paraId="3663F856" w14:textId="77777777" w:rsidR="00342698" w:rsidRPr="009A3123" w:rsidRDefault="00342698" w:rsidP="00A7207F">
            <w:pPr>
              <w:spacing w:after="0" w:line="240" w:lineRule="auto"/>
              <w:jc w:val="center"/>
              <w:rPr>
                <w:rFonts w:asciiTheme="majorHAnsi" w:eastAsia="Times New Roman" w:hAnsiTheme="majorHAnsi" w:cstheme="majorHAnsi"/>
                <w:b/>
                <w:bCs/>
                <w:color w:val="FF0000"/>
                <w:sz w:val="20"/>
                <w:szCs w:val="20"/>
                <w:lang w:eastAsia="en-GB"/>
              </w:rPr>
            </w:pPr>
          </w:p>
        </w:tc>
      </w:tr>
      <w:tr w:rsidR="00342698" w:rsidRPr="009A3123" w14:paraId="07CD8D63" w14:textId="77777777" w:rsidTr="00A7207F">
        <w:trPr>
          <w:trHeight w:val="803"/>
        </w:trPr>
        <w:tc>
          <w:tcPr>
            <w:tcW w:w="236" w:type="dxa"/>
            <w:tcBorders>
              <w:top w:val="nil"/>
              <w:left w:val="nil"/>
              <w:bottom w:val="nil"/>
              <w:right w:val="nil"/>
            </w:tcBorders>
            <w:noWrap/>
            <w:vAlign w:val="bottom"/>
            <w:hideMark/>
          </w:tcPr>
          <w:p w14:paraId="4EDF85E1"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701FECD7" w14:textId="77777777" w:rsidR="00342698" w:rsidRPr="009A3123" w:rsidRDefault="00342698" w:rsidP="00A7207F">
            <w:pPr>
              <w:spacing w:after="0" w:line="240" w:lineRule="auto"/>
              <w:jc w:val="left"/>
              <w:rPr>
                <w:rFonts w:asciiTheme="majorHAnsi" w:eastAsia="Times New Roman" w:hAnsiTheme="majorHAnsi" w:cstheme="majorHAnsi"/>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13CDE7B9" w14:textId="77777777" w:rsidR="00342698" w:rsidRPr="009A3123" w:rsidRDefault="00342698" w:rsidP="00A7207F">
            <w:pPr>
              <w:spacing w:after="0" w:line="240" w:lineRule="auto"/>
              <w:jc w:val="left"/>
              <w:rPr>
                <w:rFonts w:asciiTheme="majorHAnsi" w:eastAsia="Times New Roman" w:hAnsiTheme="majorHAnsi" w:cstheme="majorHAnsi"/>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D3F622C" w14:textId="77777777" w:rsidR="00342698" w:rsidRPr="009A3123" w:rsidRDefault="00342698" w:rsidP="00A7207F">
            <w:pPr>
              <w:spacing w:after="0" w:line="240" w:lineRule="auto"/>
              <w:jc w:val="left"/>
              <w:rPr>
                <w:rFonts w:asciiTheme="majorHAnsi" w:eastAsia="Times New Roman" w:hAnsiTheme="majorHAnsi" w:cstheme="majorHAnsi"/>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63A61423" w14:textId="77777777" w:rsidR="00342698" w:rsidRPr="009A3123" w:rsidRDefault="00342698" w:rsidP="00A7207F">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755F80F7" w14:textId="77777777" w:rsidR="00342698" w:rsidRPr="009A3123" w:rsidRDefault="00342698" w:rsidP="00A7207F">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6BE38667" w14:textId="77777777" w:rsidR="00342698" w:rsidRPr="009A3123" w:rsidRDefault="00342698" w:rsidP="00A7207F">
            <w:pPr>
              <w:spacing w:after="0" w:line="240" w:lineRule="auto"/>
              <w:jc w:val="left"/>
              <w:rPr>
                <w:rFonts w:asciiTheme="majorHAnsi" w:eastAsia="Times New Roman" w:hAnsiTheme="majorHAnsi" w:cstheme="majorHAnsi"/>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12A8153B" w14:textId="77777777" w:rsidR="00342698" w:rsidRPr="009A3123" w:rsidRDefault="00342698" w:rsidP="00A7207F">
            <w:pPr>
              <w:spacing w:after="0" w:line="240" w:lineRule="auto"/>
              <w:jc w:val="left"/>
              <w:rPr>
                <w:rFonts w:asciiTheme="majorHAnsi" w:eastAsia="Times New Roman" w:hAnsiTheme="majorHAnsi" w:cstheme="majorHAnsi"/>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5433CFE" w14:textId="77777777" w:rsidR="00342698" w:rsidRPr="009A3123" w:rsidRDefault="00342698" w:rsidP="00A7207F">
            <w:pPr>
              <w:spacing w:after="0" w:line="240" w:lineRule="auto"/>
              <w:jc w:val="left"/>
              <w:rPr>
                <w:rFonts w:asciiTheme="majorHAnsi" w:eastAsia="Times New Roman" w:hAnsiTheme="majorHAnsi" w:cstheme="majorHAnsi"/>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F87BDD5" w14:textId="77777777" w:rsidR="00342698" w:rsidRPr="009A3123" w:rsidRDefault="00342698" w:rsidP="00A7207F">
            <w:pPr>
              <w:spacing w:after="0" w:line="240" w:lineRule="auto"/>
              <w:jc w:val="left"/>
              <w:rPr>
                <w:rFonts w:asciiTheme="majorHAnsi" w:eastAsia="Times New Roman" w:hAnsiTheme="majorHAnsi" w:cstheme="majorHAnsi"/>
                <w:b/>
                <w:bCs/>
                <w:color w:val="FF0000"/>
                <w:sz w:val="20"/>
                <w:szCs w:val="20"/>
                <w:lang w:eastAsia="en-GB"/>
              </w:rPr>
            </w:pPr>
          </w:p>
        </w:tc>
        <w:tc>
          <w:tcPr>
            <w:tcW w:w="1863" w:type="dxa"/>
            <w:tcBorders>
              <w:top w:val="nil"/>
              <w:left w:val="nil"/>
              <w:bottom w:val="nil"/>
              <w:right w:val="nil"/>
            </w:tcBorders>
            <w:noWrap/>
            <w:vAlign w:val="bottom"/>
            <w:hideMark/>
          </w:tcPr>
          <w:p w14:paraId="658A5AE2"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r>
      <w:tr w:rsidR="00342698" w:rsidRPr="009A3123" w14:paraId="36C29169" w14:textId="77777777" w:rsidTr="00A7207F">
        <w:trPr>
          <w:trHeight w:val="340"/>
        </w:trPr>
        <w:tc>
          <w:tcPr>
            <w:tcW w:w="236" w:type="dxa"/>
            <w:tcBorders>
              <w:top w:val="nil"/>
              <w:left w:val="nil"/>
              <w:bottom w:val="nil"/>
              <w:right w:val="nil"/>
            </w:tcBorders>
            <w:noWrap/>
            <w:vAlign w:val="bottom"/>
            <w:hideMark/>
          </w:tcPr>
          <w:p w14:paraId="73B5B70C"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D3C4E62" w14:textId="77777777" w:rsidR="00342698" w:rsidRPr="009A3123" w:rsidRDefault="00342698" w:rsidP="00A7207F">
            <w:pPr>
              <w:spacing w:after="0" w:line="240" w:lineRule="auto"/>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2D97C55E" w14:textId="77777777" w:rsidR="00342698" w:rsidRPr="009A3123" w:rsidRDefault="00342698" w:rsidP="00A7207F">
            <w:pPr>
              <w:spacing w:after="0" w:line="240" w:lineRule="auto"/>
              <w:jc w:val="left"/>
              <w:rPr>
                <w:rFonts w:asciiTheme="majorHAnsi" w:eastAsia="Times New Roman" w:hAnsiTheme="majorHAnsi" w:cstheme="majorHAnsi"/>
                <w:color w:val="000000"/>
                <w:lang w:eastAsia="en-GB"/>
              </w:rPr>
            </w:pPr>
            <w:r w:rsidRPr="009A3123">
              <w:rPr>
                <w:rFonts w:asciiTheme="majorHAnsi" w:eastAsia="Times New Roman" w:hAnsiTheme="majorHAnsi" w:cstheme="majorHAnsi"/>
                <w:color w:val="000000"/>
                <w:lang w:eastAsia="en-GB"/>
              </w:rPr>
              <w:t> </w:t>
            </w:r>
          </w:p>
        </w:tc>
        <w:tc>
          <w:tcPr>
            <w:tcW w:w="1275" w:type="dxa"/>
            <w:tcBorders>
              <w:top w:val="nil"/>
              <w:left w:val="nil"/>
              <w:bottom w:val="single" w:sz="8" w:space="0" w:color="auto"/>
              <w:right w:val="single" w:sz="8" w:space="0" w:color="auto"/>
            </w:tcBorders>
            <w:vAlign w:val="center"/>
            <w:hideMark/>
          </w:tcPr>
          <w:p w14:paraId="327B70BB"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44A077A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5B1ADA3E"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30336C8B"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3FD7D92D"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56B37487"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3D8A4F70"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E1640D8"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50C68948" w14:textId="77777777" w:rsidTr="00A7207F">
        <w:trPr>
          <w:trHeight w:val="340"/>
        </w:trPr>
        <w:tc>
          <w:tcPr>
            <w:tcW w:w="236" w:type="dxa"/>
            <w:tcBorders>
              <w:top w:val="nil"/>
              <w:left w:val="nil"/>
              <w:bottom w:val="nil"/>
              <w:right w:val="nil"/>
            </w:tcBorders>
            <w:noWrap/>
            <w:vAlign w:val="bottom"/>
            <w:hideMark/>
          </w:tcPr>
          <w:p w14:paraId="61513532"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72A70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607E14D9"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FF2C536" w14:textId="77777777" w:rsidR="00342698" w:rsidRPr="009A3123" w:rsidRDefault="00342698" w:rsidP="00A7207F">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7F849689" w14:textId="77777777" w:rsidR="00342698" w:rsidRPr="009A3123" w:rsidRDefault="00342698" w:rsidP="00A7207F">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1C8FF185" w14:textId="77777777" w:rsidR="00342698" w:rsidRPr="009A3123" w:rsidRDefault="00342698" w:rsidP="00A7207F">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9313695" w14:textId="77777777" w:rsidR="00342698" w:rsidRPr="009A3123" w:rsidRDefault="00342698" w:rsidP="00A7207F">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5007E5F8"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5A0E2DE3"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6D0352A6"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386ADCE"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390E0E98" w14:textId="77777777" w:rsidTr="00A7207F">
        <w:trPr>
          <w:trHeight w:val="340"/>
        </w:trPr>
        <w:tc>
          <w:tcPr>
            <w:tcW w:w="236" w:type="dxa"/>
            <w:tcBorders>
              <w:top w:val="nil"/>
              <w:left w:val="nil"/>
              <w:bottom w:val="nil"/>
              <w:right w:val="nil"/>
            </w:tcBorders>
            <w:noWrap/>
            <w:vAlign w:val="bottom"/>
            <w:hideMark/>
          </w:tcPr>
          <w:p w14:paraId="6B8D7A00"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8E52F4"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48112558"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4D27E7A"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2A4B0289"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1AAD110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7C73B393"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DBD13C5"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9AC790E"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48ACFE1B"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F9D1A7E"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42E6F673" w14:textId="77777777" w:rsidTr="00A7207F">
        <w:trPr>
          <w:trHeight w:val="340"/>
        </w:trPr>
        <w:tc>
          <w:tcPr>
            <w:tcW w:w="236" w:type="dxa"/>
            <w:tcBorders>
              <w:top w:val="nil"/>
              <w:left w:val="nil"/>
              <w:bottom w:val="nil"/>
              <w:right w:val="nil"/>
            </w:tcBorders>
            <w:noWrap/>
            <w:vAlign w:val="bottom"/>
            <w:hideMark/>
          </w:tcPr>
          <w:p w14:paraId="6B52A73F"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CE70768"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261413CC"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B484BFA"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F97B1FA"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9939CEA"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7EF76F5B"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577F8A8"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8B35F3"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75A17AE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EF5B328"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69FC9EB8" w14:textId="77777777" w:rsidTr="00A7207F">
        <w:trPr>
          <w:trHeight w:val="340"/>
        </w:trPr>
        <w:tc>
          <w:tcPr>
            <w:tcW w:w="236" w:type="dxa"/>
            <w:tcBorders>
              <w:top w:val="nil"/>
              <w:left w:val="nil"/>
              <w:bottom w:val="nil"/>
              <w:right w:val="nil"/>
            </w:tcBorders>
            <w:noWrap/>
            <w:vAlign w:val="bottom"/>
            <w:hideMark/>
          </w:tcPr>
          <w:p w14:paraId="3189695A"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9B77C9"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0A4F4EE9" w14:textId="77777777" w:rsidR="00342698" w:rsidRPr="009A3123" w:rsidRDefault="00342698" w:rsidP="00A7207F">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F9301E9"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5BD0323"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1F2E3819"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B2ADD84"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680E0E7"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940D07D"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268B2BB2"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4180ECD"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1713BE19" w14:textId="77777777" w:rsidTr="00A7207F">
        <w:trPr>
          <w:trHeight w:val="340"/>
        </w:trPr>
        <w:tc>
          <w:tcPr>
            <w:tcW w:w="236" w:type="dxa"/>
            <w:tcBorders>
              <w:top w:val="nil"/>
              <w:left w:val="nil"/>
              <w:bottom w:val="nil"/>
              <w:right w:val="nil"/>
            </w:tcBorders>
            <w:noWrap/>
            <w:vAlign w:val="bottom"/>
            <w:hideMark/>
          </w:tcPr>
          <w:p w14:paraId="1B61E74A"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F2D1AF"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F62EB36"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0E638C8"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B1D130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5706449"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3C435CF"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4951389D"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4BF5C6F6"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2EDEA2B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E15D832"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0F60C21D" w14:textId="77777777" w:rsidTr="00A7207F">
        <w:trPr>
          <w:trHeight w:val="340"/>
        </w:trPr>
        <w:tc>
          <w:tcPr>
            <w:tcW w:w="236" w:type="dxa"/>
            <w:tcBorders>
              <w:top w:val="nil"/>
              <w:left w:val="nil"/>
              <w:bottom w:val="nil"/>
              <w:right w:val="nil"/>
            </w:tcBorders>
            <w:noWrap/>
            <w:vAlign w:val="bottom"/>
            <w:hideMark/>
          </w:tcPr>
          <w:p w14:paraId="6B7086F1"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6F5BECA"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2CA5334F"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8AE3510"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E369F13"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08163D6"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EDFCA9A"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6A6C692F"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C0C2363"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58B67BB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BB4BA6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4B97D750" w14:textId="77777777" w:rsidTr="00A7207F">
        <w:trPr>
          <w:trHeight w:val="340"/>
        </w:trPr>
        <w:tc>
          <w:tcPr>
            <w:tcW w:w="236" w:type="dxa"/>
            <w:tcBorders>
              <w:top w:val="nil"/>
              <w:left w:val="nil"/>
              <w:bottom w:val="nil"/>
              <w:right w:val="nil"/>
            </w:tcBorders>
            <w:noWrap/>
            <w:vAlign w:val="bottom"/>
            <w:hideMark/>
          </w:tcPr>
          <w:p w14:paraId="0E039633"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A5D6D4"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072F549E"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DCDDD7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DB5A3DA"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C5BAD92"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441EAFE7"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84F000A"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9C178A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4E3E12D4"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E65346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666A4A77" w14:textId="77777777" w:rsidTr="00A7207F">
        <w:trPr>
          <w:trHeight w:val="340"/>
        </w:trPr>
        <w:tc>
          <w:tcPr>
            <w:tcW w:w="236" w:type="dxa"/>
            <w:tcBorders>
              <w:top w:val="nil"/>
              <w:left w:val="nil"/>
              <w:bottom w:val="nil"/>
              <w:right w:val="nil"/>
            </w:tcBorders>
            <w:noWrap/>
            <w:vAlign w:val="bottom"/>
            <w:hideMark/>
          </w:tcPr>
          <w:p w14:paraId="1B2C02FD"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27B5F1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51FC5551" w14:textId="77777777" w:rsidR="00342698" w:rsidRPr="009A3123" w:rsidRDefault="00342698" w:rsidP="00A7207F">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861DB58"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D28A46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B389AD3"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5987775"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52B7F12"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0B6BEE3"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0DC5F32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E0D7C66"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76293EF2" w14:textId="77777777" w:rsidTr="00A7207F">
        <w:trPr>
          <w:trHeight w:val="340"/>
        </w:trPr>
        <w:tc>
          <w:tcPr>
            <w:tcW w:w="236" w:type="dxa"/>
            <w:tcBorders>
              <w:top w:val="nil"/>
              <w:left w:val="nil"/>
              <w:bottom w:val="nil"/>
              <w:right w:val="nil"/>
            </w:tcBorders>
            <w:noWrap/>
            <w:vAlign w:val="bottom"/>
            <w:hideMark/>
          </w:tcPr>
          <w:p w14:paraId="16B7A959"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E88750"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599BC295"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784A2A6"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6608FF3"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017F285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63C050D"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479A7CF8"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CB912BE"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3310B2AE"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2A384C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603969A5" w14:textId="77777777" w:rsidTr="00A7207F">
        <w:trPr>
          <w:trHeight w:val="340"/>
        </w:trPr>
        <w:tc>
          <w:tcPr>
            <w:tcW w:w="236" w:type="dxa"/>
            <w:tcBorders>
              <w:top w:val="nil"/>
              <w:left w:val="nil"/>
              <w:bottom w:val="nil"/>
              <w:right w:val="nil"/>
            </w:tcBorders>
            <w:noWrap/>
            <w:vAlign w:val="bottom"/>
            <w:hideMark/>
          </w:tcPr>
          <w:p w14:paraId="2760D1C3"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5BE574"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087E7527"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660FCC2"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1CD8309"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4289AC1"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4C5B794"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02094F7"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CFF864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01CFDECA"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EA2A24F"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16224496" w14:textId="77777777" w:rsidTr="00A7207F">
        <w:trPr>
          <w:trHeight w:val="340"/>
        </w:trPr>
        <w:tc>
          <w:tcPr>
            <w:tcW w:w="236" w:type="dxa"/>
            <w:tcBorders>
              <w:top w:val="nil"/>
              <w:left w:val="nil"/>
              <w:bottom w:val="nil"/>
              <w:right w:val="nil"/>
            </w:tcBorders>
            <w:noWrap/>
            <w:vAlign w:val="bottom"/>
            <w:hideMark/>
          </w:tcPr>
          <w:p w14:paraId="1596D196"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5F3178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69DA33B6"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2FECA9F"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3B0191E"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5C06859"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16FC6A5"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8247723"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9FB79B2"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2F785E6F"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7CB87B7"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0B04B649" w14:textId="77777777" w:rsidTr="00A7207F">
        <w:trPr>
          <w:trHeight w:val="340"/>
        </w:trPr>
        <w:tc>
          <w:tcPr>
            <w:tcW w:w="236" w:type="dxa"/>
            <w:tcBorders>
              <w:top w:val="nil"/>
              <w:left w:val="nil"/>
              <w:bottom w:val="nil"/>
              <w:right w:val="nil"/>
            </w:tcBorders>
            <w:noWrap/>
            <w:vAlign w:val="bottom"/>
            <w:hideMark/>
          </w:tcPr>
          <w:p w14:paraId="3BADDE72"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83B9ED9"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42499FBB" w14:textId="77777777" w:rsidR="00342698" w:rsidRPr="009A3123" w:rsidRDefault="00342698" w:rsidP="00A7207F">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D81ABEB"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2AD07D4"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1311FF00"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4705235"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40E7F5D"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B38F0E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627E606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5460A4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1D9BBAC5" w14:textId="77777777" w:rsidTr="00A7207F">
        <w:trPr>
          <w:trHeight w:val="340"/>
        </w:trPr>
        <w:tc>
          <w:tcPr>
            <w:tcW w:w="236" w:type="dxa"/>
            <w:tcBorders>
              <w:top w:val="nil"/>
              <w:left w:val="nil"/>
              <w:bottom w:val="nil"/>
              <w:right w:val="nil"/>
            </w:tcBorders>
            <w:noWrap/>
            <w:vAlign w:val="bottom"/>
            <w:hideMark/>
          </w:tcPr>
          <w:p w14:paraId="4ED1D15B"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2596AC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B62ECAD"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3D1E7726"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4CDBF86"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43965E5"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90709CF"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E1041B5"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0B5B217"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57E0793"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EF58FD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1DE669FA" w14:textId="77777777" w:rsidTr="00A7207F">
        <w:trPr>
          <w:trHeight w:val="340"/>
        </w:trPr>
        <w:tc>
          <w:tcPr>
            <w:tcW w:w="236" w:type="dxa"/>
            <w:tcBorders>
              <w:top w:val="nil"/>
              <w:left w:val="nil"/>
              <w:bottom w:val="nil"/>
              <w:right w:val="nil"/>
            </w:tcBorders>
            <w:noWrap/>
            <w:vAlign w:val="bottom"/>
            <w:hideMark/>
          </w:tcPr>
          <w:p w14:paraId="7A58C99E"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B3B9920"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786E3BA9"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37F3B6D5"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BB9EDB6"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6E11AE9"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4D23489"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F364815"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0781F13"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B4D06C0"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508CE7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0611706C" w14:textId="77777777" w:rsidTr="00A7207F">
        <w:trPr>
          <w:trHeight w:val="340"/>
        </w:trPr>
        <w:tc>
          <w:tcPr>
            <w:tcW w:w="236" w:type="dxa"/>
            <w:tcBorders>
              <w:top w:val="nil"/>
              <w:left w:val="nil"/>
              <w:bottom w:val="nil"/>
              <w:right w:val="nil"/>
            </w:tcBorders>
            <w:noWrap/>
            <w:vAlign w:val="bottom"/>
            <w:hideMark/>
          </w:tcPr>
          <w:p w14:paraId="2B7C6A1F"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FFF9FB"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1D260068"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55EA50AD"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925CDD9"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A56BEDE"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CE53DF6"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186F51D"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1761ED9"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B8A1EF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CD36D3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4939E0BD" w14:textId="77777777" w:rsidTr="00A7207F">
        <w:trPr>
          <w:trHeight w:val="340"/>
        </w:trPr>
        <w:tc>
          <w:tcPr>
            <w:tcW w:w="236" w:type="dxa"/>
            <w:tcBorders>
              <w:top w:val="nil"/>
              <w:left w:val="nil"/>
              <w:bottom w:val="nil"/>
              <w:right w:val="nil"/>
            </w:tcBorders>
            <w:noWrap/>
            <w:vAlign w:val="bottom"/>
            <w:hideMark/>
          </w:tcPr>
          <w:p w14:paraId="66129927"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28A56AA"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402BAE5F"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66CD3AAA"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A5088E3"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EA05358"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7AA1981"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3A14F18" w14:textId="77777777" w:rsidR="00342698" w:rsidRPr="009A3123" w:rsidRDefault="00342698" w:rsidP="00A7207F">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640E68"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F897895"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07E3CCF1"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r>
      <w:tr w:rsidR="00342698" w:rsidRPr="009A3123" w14:paraId="5D8E20B7" w14:textId="77777777" w:rsidTr="00A7207F">
        <w:trPr>
          <w:trHeight w:val="340"/>
        </w:trPr>
        <w:tc>
          <w:tcPr>
            <w:tcW w:w="236" w:type="dxa"/>
            <w:tcBorders>
              <w:top w:val="nil"/>
              <w:left w:val="nil"/>
              <w:bottom w:val="nil"/>
              <w:right w:val="nil"/>
            </w:tcBorders>
            <w:noWrap/>
            <w:vAlign w:val="bottom"/>
            <w:hideMark/>
          </w:tcPr>
          <w:p w14:paraId="4C6F8C6C"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6E6AFC4C" w14:textId="77777777" w:rsidR="00342698" w:rsidRPr="009A3123" w:rsidRDefault="00342698" w:rsidP="00A7207F">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195DF37C"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20</w:t>
            </w:r>
          </w:p>
        </w:tc>
        <w:tc>
          <w:tcPr>
            <w:tcW w:w="2277" w:type="dxa"/>
            <w:tcBorders>
              <w:top w:val="nil"/>
              <w:left w:val="nil"/>
              <w:bottom w:val="nil"/>
              <w:right w:val="nil"/>
            </w:tcBorders>
            <w:noWrap/>
            <w:vAlign w:val="center"/>
            <w:hideMark/>
          </w:tcPr>
          <w:p w14:paraId="4452A9E6" w14:textId="77777777" w:rsidR="00342698" w:rsidRPr="009A3123" w:rsidRDefault="00342698" w:rsidP="00A7207F">
            <w:pPr>
              <w:spacing w:after="0" w:line="240" w:lineRule="auto"/>
              <w:jc w:val="center"/>
              <w:rPr>
                <w:rFonts w:asciiTheme="majorHAnsi" w:eastAsia="Times New Roman" w:hAnsiTheme="majorHAnsi" w:cstheme="majorHAnsi"/>
                <w:b/>
                <w:bCs/>
                <w:color w:val="000000"/>
                <w:sz w:val="20"/>
                <w:szCs w:val="20"/>
                <w:lang w:eastAsia="en-GB"/>
              </w:rPr>
            </w:pPr>
          </w:p>
        </w:tc>
        <w:tc>
          <w:tcPr>
            <w:tcW w:w="1976" w:type="dxa"/>
            <w:tcBorders>
              <w:top w:val="nil"/>
              <w:left w:val="nil"/>
              <w:bottom w:val="nil"/>
              <w:right w:val="nil"/>
            </w:tcBorders>
            <w:noWrap/>
            <w:vAlign w:val="bottom"/>
            <w:hideMark/>
          </w:tcPr>
          <w:p w14:paraId="324CABD4" w14:textId="77777777" w:rsidR="00342698" w:rsidRPr="009A3123" w:rsidRDefault="00342698" w:rsidP="00A7207F">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4268C499"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484B0097"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006286FD"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5EE13B20" w14:textId="77777777" w:rsidR="00342698" w:rsidRPr="009A3123" w:rsidRDefault="00342698" w:rsidP="00A7207F">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01A622B5" w14:textId="77777777" w:rsidR="00342698" w:rsidRPr="009A3123" w:rsidRDefault="00342698" w:rsidP="00A7207F">
            <w:pPr>
              <w:spacing w:after="0" w:line="240" w:lineRule="auto"/>
              <w:rPr>
                <w:rFonts w:asciiTheme="majorHAnsi" w:eastAsia="Times New Roman" w:hAnsiTheme="majorHAnsi" w:cstheme="majorHAnsi"/>
                <w:sz w:val="20"/>
                <w:szCs w:val="20"/>
                <w:lang w:eastAsia="en-GB"/>
              </w:rPr>
            </w:pPr>
          </w:p>
        </w:tc>
      </w:tr>
    </w:tbl>
    <w:p w14:paraId="0D40A427" w14:textId="77777777" w:rsidR="00797436" w:rsidRDefault="00797436" w:rsidP="000B1A52">
      <w:pPr>
        <w:rPr>
          <w:lang w:val="en-GB"/>
        </w:rPr>
        <w:sectPr w:rsidR="00797436" w:rsidSect="00497B4F">
          <w:pgSz w:w="16838" w:h="11906" w:orient="landscape" w:code="9"/>
          <w:pgMar w:top="1134" w:right="1276" w:bottom="1134" w:left="992" w:header="567" w:footer="584" w:gutter="0"/>
          <w:cols w:space="708"/>
          <w:docGrid w:linePitch="360"/>
        </w:sectPr>
      </w:pPr>
    </w:p>
    <w:p w14:paraId="03E61FB9" w14:textId="77777777" w:rsidR="005E2437" w:rsidRPr="00B7255B" w:rsidRDefault="007D7386" w:rsidP="002C73BA">
      <w:pPr>
        <w:pStyle w:val="AnnexH1"/>
      </w:pPr>
      <w:bookmarkStart w:id="54" w:name="_Toc235452400"/>
      <w:r>
        <w:lastRenderedPageBreak/>
        <w:t>Bidder substantiating evidence</w:t>
      </w:r>
      <w:bookmarkEnd w:id="54"/>
    </w:p>
    <w:p w14:paraId="2E5BAE7C" w14:textId="77777777" w:rsidR="007D7386" w:rsidRDefault="007D7386" w:rsidP="007D7386">
      <w:pPr>
        <w:pStyle w:val="Heading1"/>
      </w:pPr>
      <w:bookmarkStart w:id="55" w:name="_Toc235452401"/>
      <w:r>
        <w:t>Technical Mandatory Requirement Evidence</w:t>
      </w:r>
      <w:bookmarkEnd w:id="55"/>
    </w:p>
    <w:p w14:paraId="0E41A052" w14:textId="77777777" w:rsidR="007D7386" w:rsidRPr="006D342A" w:rsidRDefault="007D7386" w:rsidP="007D7386">
      <w:pPr>
        <w:pStyle w:val="Heading2"/>
      </w:pPr>
      <w:bookmarkStart w:id="56" w:name="_Toc235452402"/>
      <w:r w:rsidRPr="006D342A">
        <w:t>Bidder Certification / Affiliation Requirements</w:t>
      </w:r>
      <w:bookmarkEnd w:id="56"/>
    </w:p>
    <w:p w14:paraId="337F02F3" w14:textId="77777777" w:rsidR="00342698" w:rsidRDefault="00342698" w:rsidP="00342698">
      <w:pPr>
        <w:ind w:left="567"/>
        <w:rPr>
          <w:b/>
          <w:bCs/>
        </w:rPr>
      </w:pPr>
      <w:r>
        <w:t xml:space="preserve">Attach copy of a valid </w:t>
      </w:r>
      <w:r w:rsidRPr="005320D7">
        <w:t xml:space="preserve">documentation (certificate </w:t>
      </w:r>
      <w:r w:rsidRPr="005320D7">
        <w:rPr>
          <w:b/>
          <w:bCs/>
        </w:rPr>
        <w:t>and/or</w:t>
      </w:r>
      <w:r w:rsidRPr="005320D7">
        <w:t xml:space="preserve"> letter)</w:t>
      </w:r>
      <w:r>
        <w:t xml:space="preserve"> as proof that the bidder is </w:t>
      </w:r>
      <w:r>
        <w:rPr>
          <w:lang w:val="en-GB"/>
        </w:rPr>
        <w:t>registered</w:t>
      </w:r>
      <w:r w:rsidRPr="006658E1">
        <w:rPr>
          <w:lang w:val="en-GB"/>
        </w:rPr>
        <w:t xml:space="preserve">/certified with the OSM </w:t>
      </w:r>
      <w:r>
        <w:rPr>
          <w:lang w:val="en-GB"/>
        </w:rPr>
        <w:t>as a</w:t>
      </w:r>
      <w:r w:rsidRPr="006658E1">
        <w:rPr>
          <w:lang w:val="en-GB"/>
        </w:rPr>
        <w:t xml:space="preserve"> reseller</w:t>
      </w:r>
      <w:r>
        <w:rPr>
          <w:lang w:val="en-GB"/>
        </w:rPr>
        <w:t>/</w:t>
      </w:r>
      <w:r w:rsidRPr="006658E1">
        <w:rPr>
          <w:lang w:val="en-GB"/>
        </w:rPr>
        <w:t>installer</w:t>
      </w:r>
      <w:r>
        <w:rPr>
          <w:lang w:val="en-GB"/>
        </w:rPr>
        <w:t>/</w:t>
      </w:r>
      <w:r w:rsidRPr="006658E1">
        <w:rPr>
          <w:lang w:val="en-GB"/>
        </w:rPr>
        <w:t xml:space="preserve">partner to provide </w:t>
      </w:r>
      <w:proofErr w:type="spellStart"/>
      <w:r w:rsidRPr="002341D9">
        <w:rPr>
          <w:rFonts w:asciiTheme="minorHAnsi" w:hAnsiTheme="minorHAnsi"/>
          <w:color w:val="000000" w:themeColor="text1"/>
        </w:rPr>
        <w:t>GPvNO</w:t>
      </w:r>
      <w:proofErr w:type="spellEnd"/>
      <w:r w:rsidRPr="002341D9">
        <w:rPr>
          <w:rFonts w:asciiTheme="minorHAnsi" w:hAnsiTheme="minorHAnsi"/>
          <w:color w:val="000000" w:themeColor="text1"/>
        </w:rPr>
        <w:t xml:space="preserve"> TN3270e Emulation Software</w:t>
      </w:r>
      <w:r>
        <w:rPr>
          <w:rFonts w:asciiTheme="minorHAnsi" w:hAnsiTheme="minorHAnsi"/>
          <w:color w:val="000000" w:themeColor="text1"/>
        </w:rPr>
        <w:t xml:space="preserve"> </w:t>
      </w:r>
      <w:r w:rsidRPr="006658E1">
        <w:rPr>
          <w:lang w:val="en-GB"/>
        </w:rPr>
        <w:t>Licences</w:t>
      </w:r>
      <w:r>
        <w:rPr>
          <w:lang w:val="en-GB"/>
        </w:rPr>
        <w:t xml:space="preserve"> </w:t>
      </w:r>
      <w:r w:rsidRPr="001C391C">
        <w:rPr>
          <w:b/>
          <w:bCs/>
          <w:lang w:val="en-GB"/>
        </w:rPr>
        <w:t>here.</w:t>
      </w:r>
      <w:r w:rsidRPr="0071168E">
        <w:rPr>
          <w:rFonts w:asciiTheme="minorHAnsi" w:hAnsiTheme="minorHAnsi" w:cstheme="minorHAnsi"/>
          <w:color w:val="1F497D" w:themeColor="text2"/>
        </w:rPr>
        <w:t xml:space="preserve"> </w:t>
      </w:r>
    </w:p>
    <w:p w14:paraId="2AA0F6C6" w14:textId="77777777" w:rsidR="00342698" w:rsidRDefault="00342698" w:rsidP="00342698">
      <w:pPr>
        <w:ind w:firstLine="567"/>
        <w:jc w:val="left"/>
        <w:rPr>
          <w:b/>
          <w:bCs/>
        </w:rPr>
      </w:pPr>
      <w:r w:rsidRPr="00095BCD">
        <w:rPr>
          <w:b/>
          <w:bCs/>
        </w:rPr>
        <w:t>NOTE (1)</w:t>
      </w:r>
    </w:p>
    <w:p w14:paraId="7C27E33E" w14:textId="77777777" w:rsidR="00342698" w:rsidRPr="00C15654" w:rsidRDefault="00342698" w:rsidP="00342698">
      <w:pPr>
        <w:ind w:left="567"/>
        <w:jc w:val="left"/>
        <w:rPr>
          <w:b/>
          <w:bCs/>
        </w:rPr>
      </w:pPr>
      <w:r w:rsidRPr="00095BCD">
        <w:t xml:space="preserve">The </w:t>
      </w:r>
      <w:r w:rsidRPr="00B91A4C">
        <w:t>valid lette</w:t>
      </w:r>
      <w:r>
        <w:t>r</w:t>
      </w:r>
      <w:r w:rsidRPr="00095BCD">
        <w:t xml:space="preserve"> </w:t>
      </w:r>
      <w:r>
        <w:t xml:space="preserve">should not be older than 12 months, </w:t>
      </w:r>
      <w:r w:rsidRPr="00597DFA">
        <w:t xml:space="preserve">must be dated, signed and on a letterhead of the entity that issued </w:t>
      </w:r>
      <w:r>
        <w:t xml:space="preserve">it. </w:t>
      </w:r>
    </w:p>
    <w:p w14:paraId="2145AF25" w14:textId="77777777" w:rsidR="00342698" w:rsidRPr="00095BCD" w:rsidRDefault="00342698" w:rsidP="00342698">
      <w:pPr>
        <w:ind w:firstLine="567"/>
      </w:pPr>
      <w:r>
        <w:t>The letter should</w:t>
      </w:r>
      <w:r w:rsidRPr="00095BCD">
        <w:t xml:space="preserve"> clearly indicat</w:t>
      </w:r>
      <w:r>
        <w:t>e</w:t>
      </w:r>
      <w:r w:rsidRPr="00095BCD">
        <w:t xml:space="preserve"> the following information below:</w:t>
      </w:r>
    </w:p>
    <w:p w14:paraId="095CEE65" w14:textId="77777777" w:rsidR="00342698" w:rsidRPr="00095BCD" w:rsidRDefault="00342698" w:rsidP="00342698">
      <w:pPr>
        <w:pStyle w:val="ListParagraph"/>
        <w:numPr>
          <w:ilvl w:val="0"/>
          <w:numId w:val="81"/>
        </w:numPr>
        <w:ind w:left="924" w:hanging="357"/>
        <w:jc w:val="left"/>
      </w:pPr>
      <w:r>
        <w:t xml:space="preserve">The </w:t>
      </w:r>
      <w:r w:rsidRPr="00095BCD">
        <w:t>O</w:t>
      </w:r>
      <w:r>
        <w:t>SM name</w:t>
      </w:r>
      <w:r w:rsidRPr="00095BCD">
        <w:t>;</w:t>
      </w:r>
      <w:r w:rsidRPr="00A06DA7">
        <w:rPr>
          <w:b/>
          <w:bCs/>
        </w:rPr>
        <w:t xml:space="preserve"> </w:t>
      </w:r>
      <w:r w:rsidRPr="0014315A">
        <w:rPr>
          <w:b/>
          <w:bCs/>
        </w:rPr>
        <w:t>and</w:t>
      </w:r>
    </w:p>
    <w:p w14:paraId="4D3244E6" w14:textId="77777777" w:rsidR="00342698" w:rsidRPr="00A06DA7" w:rsidRDefault="00342698" w:rsidP="00342698">
      <w:pPr>
        <w:pStyle w:val="ListParagraph"/>
        <w:numPr>
          <w:ilvl w:val="0"/>
          <w:numId w:val="81"/>
        </w:numPr>
        <w:ind w:left="924" w:hanging="357"/>
        <w:jc w:val="left"/>
      </w:pPr>
      <w:r w:rsidRPr="00095BCD">
        <w:t xml:space="preserve">The Bidder’s name; </w:t>
      </w:r>
      <w:r w:rsidRPr="0014315A">
        <w:rPr>
          <w:b/>
          <w:bCs/>
        </w:rPr>
        <w:t>and</w:t>
      </w:r>
    </w:p>
    <w:p w14:paraId="1C8A0BD7" w14:textId="77777777" w:rsidR="00342698" w:rsidRPr="00095BCD" w:rsidRDefault="00342698" w:rsidP="00342698">
      <w:pPr>
        <w:pStyle w:val="ListParagraph"/>
        <w:numPr>
          <w:ilvl w:val="0"/>
          <w:numId w:val="81"/>
        </w:numPr>
        <w:ind w:left="924" w:hanging="357"/>
        <w:jc w:val="left"/>
      </w:pPr>
      <w:r w:rsidRPr="00387842">
        <w:t>Confirmation that</w:t>
      </w:r>
      <w:r w:rsidRPr="0014315A">
        <w:rPr>
          <w:b/>
          <w:bCs/>
        </w:rPr>
        <w:t xml:space="preserve"> </w:t>
      </w:r>
      <w:r w:rsidRPr="00597DFA">
        <w:t>the bidder</w:t>
      </w:r>
      <w:r>
        <w:t xml:space="preserve"> is registered</w:t>
      </w:r>
      <w:r w:rsidRPr="0014315A">
        <w:rPr>
          <w:color w:val="000000" w:themeColor="text1"/>
          <w:lang w:val="en-GB"/>
        </w:rPr>
        <w:t xml:space="preserve">/certified with the </w:t>
      </w:r>
      <w:r w:rsidRPr="0014315A">
        <w:rPr>
          <w:rFonts w:cs="Calibri"/>
          <w:color w:val="000000" w:themeColor="text1"/>
          <w:szCs w:val="24"/>
        </w:rPr>
        <w:t xml:space="preserve">OSM </w:t>
      </w:r>
      <w:r w:rsidRPr="0014315A">
        <w:rPr>
          <w:rFonts w:cs="Calibri"/>
          <w:bCs/>
          <w:color w:val="000000" w:themeColor="text1"/>
        </w:rPr>
        <w:t>to provide the</w:t>
      </w:r>
      <w:r w:rsidRPr="006658E1">
        <w:rPr>
          <w:rFonts w:ascii="Calibri Light" w:hAnsi="Calibri Light"/>
          <w:lang w:val="en-GB"/>
        </w:rPr>
        <w:t xml:space="preserve"> </w:t>
      </w:r>
      <w:proofErr w:type="spellStart"/>
      <w:r w:rsidRPr="002341D9">
        <w:rPr>
          <w:color w:val="000000" w:themeColor="text1"/>
        </w:rPr>
        <w:t>GPvNO</w:t>
      </w:r>
      <w:proofErr w:type="spellEnd"/>
      <w:r w:rsidRPr="002341D9">
        <w:rPr>
          <w:color w:val="000000" w:themeColor="text1"/>
        </w:rPr>
        <w:t xml:space="preserve"> TN3270e Emulation Software</w:t>
      </w:r>
      <w:r>
        <w:rPr>
          <w:color w:val="000000" w:themeColor="text1"/>
        </w:rPr>
        <w:t xml:space="preserve"> </w:t>
      </w:r>
      <w:r w:rsidRPr="006658E1">
        <w:rPr>
          <w:rFonts w:ascii="Calibri Light" w:hAnsi="Calibri Light"/>
          <w:lang w:val="en-GB"/>
        </w:rPr>
        <w:t>Licences</w:t>
      </w:r>
      <w:r w:rsidRPr="0014315A">
        <w:rPr>
          <w:rFonts w:cs="Calibri"/>
          <w:szCs w:val="24"/>
        </w:rPr>
        <w:t xml:space="preserve">; </w:t>
      </w:r>
      <w:r w:rsidRPr="0014315A">
        <w:rPr>
          <w:rFonts w:cs="Calibri"/>
          <w:b/>
          <w:bCs/>
          <w:szCs w:val="24"/>
        </w:rPr>
        <w:t>and</w:t>
      </w:r>
    </w:p>
    <w:p w14:paraId="76F4FA3D" w14:textId="77777777" w:rsidR="00342698" w:rsidRPr="00095BCD" w:rsidRDefault="00342698" w:rsidP="00342698">
      <w:pPr>
        <w:pStyle w:val="ListParagraph"/>
        <w:numPr>
          <w:ilvl w:val="0"/>
          <w:numId w:val="81"/>
        </w:numPr>
        <w:ind w:left="924" w:hanging="357"/>
        <w:jc w:val="left"/>
      </w:pPr>
      <w:r w:rsidRPr="00095BCD">
        <w:t xml:space="preserve">The date it was issued; </w:t>
      </w:r>
      <w:r w:rsidRPr="0014315A">
        <w:rPr>
          <w:b/>
          <w:bCs/>
        </w:rPr>
        <w:t>and</w:t>
      </w:r>
    </w:p>
    <w:p w14:paraId="2F30ECC6" w14:textId="77777777" w:rsidR="00342698" w:rsidRDefault="00342698" w:rsidP="00342698">
      <w:pPr>
        <w:pStyle w:val="ListParagraph"/>
        <w:numPr>
          <w:ilvl w:val="0"/>
          <w:numId w:val="81"/>
        </w:numPr>
        <w:ind w:left="924" w:hanging="357"/>
        <w:jc w:val="left"/>
      </w:pPr>
      <w:r>
        <w:t>I</w:t>
      </w:r>
      <w:r w:rsidRPr="00095BCD">
        <w:t>f applicable, the expiry date</w:t>
      </w:r>
    </w:p>
    <w:p w14:paraId="02F83017" w14:textId="77777777" w:rsidR="00342698" w:rsidRDefault="00342698" w:rsidP="00342698">
      <w:pPr>
        <w:jc w:val="left"/>
      </w:pPr>
    </w:p>
    <w:p w14:paraId="065992C3" w14:textId="77777777" w:rsidR="00342698" w:rsidRPr="001C3B0E" w:rsidRDefault="00342698" w:rsidP="00342698">
      <w:pPr>
        <w:ind w:firstLine="567"/>
        <w:jc w:val="left"/>
        <w:rPr>
          <w:b/>
          <w:bCs/>
        </w:rPr>
      </w:pPr>
      <w:r w:rsidRPr="001C3B0E">
        <w:rPr>
          <w:b/>
          <w:bCs/>
        </w:rPr>
        <w:t>NOTE (2):</w:t>
      </w:r>
    </w:p>
    <w:p w14:paraId="3560035B" w14:textId="77777777" w:rsidR="00342698" w:rsidRDefault="00342698" w:rsidP="00342698">
      <w:pPr>
        <w:spacing w:after="0" w:line="240" w:lineRule="auto"/>
        <w:ind w:left="567"/>
        <w:jc w:val="left"/>
      </w:pPr>
      <w:r>
        <w:t xml:space="preserve">The valid certificate should not be older than 12 months, must be signed, dated and on a letterhead of the entity that issued it. </w:t>
      </w:r>
    </w:p>
    <w:p w14:paraId="3F6D9397" w14:textId="77777777" w:rsidR="00342698" w:rsidRDefault="00342698" w:rsidP="00342698">
      <w:pPr>
        <w:spacing w:after="0" w:line="240" w:lineRule="auto"/>
        <w:jc w:val="left"/>
      </w:pPr>
    </w:p>
    <w:p w14:paraId="69C3D4C4" w14:textId="77777777" w:rsidR="00342698" w:rsidRDefault="00342698" w:rsidP="00342698">
      <w:pPr>
        <w:spacing w:after="0" w:line="240" w:lineRule="auto"/>
        <w:ind w:firstLine="567"/>
        <w:jc w:val="left"/>
      </w:pPr>
      <w:r>
        <w:t>The certificate should clearly indicate the following information below:</w:t>
      </w:r>
    </w:p>
    <w:p w14:paraId="18C661AF" w14:textId="77777777" w:rsidR="00342698" w:rsidRDefault="00342698" w:rsidP="00342698">
      <w:pPr>
        <w:spacing w:after="0" w:line="240" w:lineRule="auto"/>
        <w:jc w:val="left"/>
      </w:pPr>
    </w:p>
    <w:p w14:paraId="0D9E416E" w14:textId="77777777" w:rsidR="00342698" w:rsidRPr="00C15654" w:rsidRDefault="00342698" w:rsidP="00342698">
      <w:pPr>
        <w:pStyle w:val="ListParagraph"/>
        <w:numPr>
          <w:ilvl w:val="0"/>
          <w:numId w:val="82"/>
        </w:numPr>
        <w:ind w:left="924" w:hanging="357"/>
        <w:jc w:val="left"/>
        <w:rPr>
          <w:b/>
          <w:bCs/>
        </w:rPr>
      </w:pPr>
      <w:r>
        <w:t xml:space="preserve">The OSM name; </w:t>
      </w:r>
      <w:r w:rsidRPr="00C15654">
        <w:rPr>
          <w:b/>
          <w:bCs/>
        </w:rPr>
        <w:t>and</w:t>
      </w:r>
    </w:p>
    <w:p w14:paraId="0B40DE0C" w14:textId="77777777" w:rsidR="00342698" w:rsidRDefault="00342698" w:rsidP="00342698">
      <w:pPr>
        <w:pStyle w:val="ListParagraph"/>
        <w:numPr>
          <w:ilvl w:val="0"/>
          <w:numId w:val="82"/>
        </w:numPr>
        <w:ind w:left="924" w:hanging="357"/>
        <w:jc w:val="left"/>
      </w:pPr>
      <w:r>
        <w:t xml:space="preserve">The Bidder’s name; </w:t>
      </w:r>
      <w:r w:rsidRPr="00C15654">
        <w:rPr>
          <w:b/>
          <w:bCs/>
        </w:rPr>
        <w:t>and</w:t>
      </w:r>
    </w:p>
    <w:p w14:paraId="529337F8" w14:textId="77777777" w:rsidR="00342698" w:rsidRDefault="00342698" w:rsidP="00342698">
      <w:pPr>
        <w:pStyle w:val="ListParagraph"/>
        <w:numPr>
          <w:ilvl w:val="0"/>
          <w:numId w:val="82"/>
        </w:numPr>
        <w:ind w:left="924" w:hanging="357"/>
        <w:jc w:val="left"/>
      </w:pPr>
      <w:r>
        <w:t xml:space="preserve">Nature of the partnership between the Bidder and the OSM; </w:t>
      </w:r>
      <w:r w:rsidRPr="00C15654">
        <w:rPr>
          <w:b/>
          <w:bCs/>
        </w:rPr>
        <w:t>and</w:t>
      </w:r>
    </w:p>
    <w:p w14:paraId="74D6F51D" w14:textId="77777777" w:rsidR="00342698" w:rsidRDefault="00342698" w:rsidP="00342698">
      <w:pPr>
        <w:pStyle w:val="ListParagraph"/>
        <w:numPr>
          <w:ilvl w:val="0"/>
          <w:numId w:val="82"/>
        </w:numPr>
        <w:ind w:left="924" w:hanging="357"/>
        <w:jc w:val="left"/>
      </w:pPr>
      <w:r>
        <w:t xml:space="preserve">Certificate Number; </w:t>
      </w:r>
      <w:r w:rsidRPr="00C15654">
        <w:t>and</w:t>
      </w:r>
      <w:r w:rsidRPr="00C15654">
        <w:tab/>
      </w:r>
    </w:p>
    <w:p w14:paraId="7586596F" w14:textId="77777777" w:rsidR="00342698" w:rsidRDefault="00342698" w:rsidP="00342698">
      <w:pPr>
        <w:pStyle w:val="ListParagraph"/>
        <w:numPr>
          <w:ilvl w:val="0"/>
          <w:numId w:val="82"/>
        </w:numPr>
        <w:ind w:left="924" w:hanging="357"/>
        <w:jc w:val="left"/>
      </w:pPr>
      <w:r>
        <w:t xml:space="preserve">The date it was issued; </w:t>
      </w:r>
      <w:r w:rsidRPr="00C15654">
        <w:t>and</w:t>
      </w:r>
    </w:p>
    <w:p w14:paraId="3E21F9ED" w14:textId="77777777" w:rsidR="00342698" w:rsidRPr="00095BCD" w:rsidRDefault="00342698" w:rsidP="00342698">
      <w:pPr>
        <w:pStyle w:val="ListParagraph"/>
        <w:numPr>
          <w:ilvl w:val="0"/>
          <w:numId w:val="82"/>
        </w:numPr>
        <w:ind w:left="924" w:hanging="357"/>
        <w:jc w:val="left"/>
      </w:pPr>
      <w:r>
        <w:t>If applicable, the expiry date</w:t>
      </w:r>
    </w:p>
    <w:p w14:paraId="387DC3A7" w14:textId="77777777" w:rsidR="00342698" w:rsidRPr="0071168E" w:rsidRDefault="00342698" w:rsidP="00342698">
      <w:pPr>
        <w:pStyle w:val="ListParagraph"/>
        <w:ind w:left="360"/>
        <w:jc w:val="left"/>
        <w:rPr>
          <w:lang w:val="en-GB"/>
        </w:rPr>
      </w:pPr>
    </w:p>
    <w:p w14:paraId="4BC7AD3E" w14:textId="77777777" w:rsidR="00342698" w:rsidRPr="001C391C" w:rsidRDefault="00342698" w:rsidP="00342698">
      <w:pPr>
        <w:ind w:firstLine="567"/>
        <w:jc w:val="left"/>
        <w:rPr>
          <w:b/>
          <w:bCs/>
          <w:lang w:val="en-GB"/>
        </w:rPr>
      </w:pPr>
      <w:r w:rsidRPr="001C391C">
        <w:rPr>
          <w:b/>
          <w:bCs/>
          <w:lang w:val="en-GB"/>
        </w:rPr>
        <w:t>NOTE (</w:t>
      </w:r>
      <w:r>
        <w:rPr>
          <w:b/>
          <w:bCs/>
          <w:lang w:val="en-GB"/>
        </w:rPr>
        <w:t>3</w:t>
      </w:r>
      <w:r w:rsidRPr="001C391C">
        <w:rPr>
          <w:b/>
          <w:bCs/>
          <w:lang w:val="en-GB"/>
        </w:rPr>
        <w:t xml:space="preserve">): </w:t>
      </w:r>
    </w:p>
    <w:p w14:paraId="464DF99E" w14:textId="77777777" w:rsidR="00342698" w:rsidRPr="001C391C" w:rsidRDefault="00342698" w:rsidP="00342698">
      <w:pPr>
        <w:ind w:firstLine="567"/>
        <w:jc w:val="left"/>
        <w:rPr>
          <w:lang w:val="en-GB"/>
        </w:rPr>
      </w:pPr>
      <w:r w:rsidRPr="001C391C">
        <w:rPr>
          <w:lang w:val="en-GB"/>
        </w:rPr>
        <w:t>SITA reserves the right to verify information provided.</w:t>
      </w:r>
    </w:p>
    <w:p w14:paraId="6ECFEF83" w14:textId="77777777" w:rsidR="007D7386" w:rsidRDefault="007D7386" w:rsidP="000E1321">
      <w:pPr>
        <w:pStyle w:val="ListParagraph"/>
        <w:spacing w:line="240" w:lineRule="auto"/>
        <w:ind w:left="1134"/>
        <w:rPr>
          <w:lang w:val="en-GB"/>
        </w:rPr>
      </w:pPr>
    </w:p>
    <w:p w14:paraId="3A245DDD" w14:textId="77777777" w:rsidR="007D7386" w:rsidRDefault="007D7386" w:rsidP="000E1321">
      <w:pPr>
        <w:pStyle w:val="Heading2"/>
        <w:spacing w:before="0"/>
      </w:pPr>
      <w:bookmarkStart w:id="57" w:name="_Toc235452403"/>
      <w:r w:rsidRPr="006D342A">
        <w:t>Bidder Experience and Capability Requirements</w:t>
      </w:r>
      <w:bookmarkEnd w:id="57"/>
    </w:p>
    <w:p w14:paraId="285F417F" w14:textId="7B7A85F7" w:rsidR="00342698" w:rsidRPr="00342698" w:rsidRDefault="00342698" w:rsidP="008761C6">
      <w:pPr>
        <w:ind w:left="567"/>
        <w:rPr>
          <w:rFonts w:asciiTheme="minorHAnsi" w:hAnsiTheme="minorHAnsi"/>
        </w:rPr>
      </w:pPr>
      <w:r w:rsidRPr="00342698">
        <w:rPr>
          <w:rFonts w:asciiTheme="minorHAnsi" w:hAnsiTheme="minorHAnsi"/>
        </w:rPr>
        <w:t xml:space="preserve">Provide reference details and/or a reference letter from at least </w:t>
      </w:r>
      <w:r w:rsidRPr="00497B4F">
        <w:rPr>
          <w:rFonts w:asciiTheme="minorHAnsi" w:hAnsiTheme="minorHAnsi"/>
          <w:b/>
          <w:bCs/>
        </w:rPr>
        <w:t>One (01)</w:t>
      </w:r>
      <w:r w:rsidRPr="00342698">
        <w:rPr>
          <w:rFonts w:asciiTheme="minorHAnsi" w:hAnsiTheme="minorHAnsi"/>
        </w:rPr>
        <w:t xml:space="preserve"> customer to whom </w:t>
      </w:r>
      <w:proofErr w:type="spellStart"/>
      <w:r w:rsidRPr="00342698">
        <w:rPr>
          <w:rFonts w:asciiTheme="minorHAnsi" w:hAnsiTheme="minorHAnsi"/>
        </w:rPr>
        <w:t>GPvNO</w:t>
      </w:r>
      <w:proofErr w:type="spellEnd"/>
      <w:r w:rsidRPr="00342698">
        <w:rPr>
          <w:rFonts w:asciiTheme="minorHAnsi" w:hAnsiTheme="minorHAnsi"/>
        </w:rPr>
        <w:t xml:space="preserve"> TN3270e Emulation Software Licenses including maintenance and support was provided in the past </w:t>
      </w:r>
      <w:r w:rsidRPr="00497B4F">
        <w:rPr>
          <w:rFonts w:asciiTheme="minorHAnsi" w:hAnsiTheme="minorHAnsi"/>
          <w:b/>
          <w:bCs/>
        </w:rPr>
        <w:t xml:space="preserve">Five (05) </w:t>
      </w:r>
      <w:r w:rsidRPr="00342698">
        <w:rPr>
          <w:rFonts w:asciiTheme="minorHAnsi" w:hAnsiTheme="minorHAnsi"/>
        </w:rPr>
        <w:t>years from the publication date of this bid.</w:t>
      </w:r>
    </w:p>
    <w:p w14:paraId="69605FF4" w14:textId="77777777" w:rsidR="00342698" w:rsidRPr="00497B4F" w:rsidRDefault="00342698" w:rsidP="00342698">
      <w:pPr>
        <w:ind w:left="567"/>
        <w:rPr>
          <w:rFonts w:asciiTheme="minorHAnsi" w:hAnsiTheme="minorHAnsi"/>
          <w:b/>
          <w:bCs/>
        </w:rPr>
      </w:pPr>
      <w:r w:rsidRPr="00497B4F">
        <w:rPr>
          <w:rFonts w:asciiTheme="minorHAnsi" w:hAnsiTheme="minorHAnsi"/>
          <w:b/>
          <w:bCs/>
        </w:rPr>
        <w:t>NOTE (1):</w:t>
      </w:r>
    </w:p>
    <w:p w14:paraId="314E0409" w14:textId="6F318C8C" w:rsidR="00342698" w:rsidRPr="00342698" w:rsidRDefault="00342698" w:rsidP="00342698">
      <w:pPr>
        <w:ind w:left="567"/>
        <w:rPr>
          <w:rFonts w:asciiTheme="minorHAnsi" w:hAnsiTheme="minorHAnsi"/>
        </w:rPr>
      </w:pPr>
      <w:r w:rsidRPr="00342698">
        <w:rPr>
          <w:rFonts w:asciiTheme="minorHAnsi" w:hAnsiTheme="minorHAnsi"/>
        </w:rPr>
        <w:t xml:space="preserve">The Bidder must provide </w:t>
      </w:r>
      <w:proofErr w:type="gramStart"/>
      <w:r w:rsidRPr="00342698">
        <w:rPr>
          <w:rFonts w:asciiTheme="minorHAnsi" w:hAnsiTheme="minorHAnsi"/>
        </w:rPr>
        <w:t>all of</w:t>
      </w:r>
      <w:proofErr w:type="gramEnd"/>
      <w:r w:rsidRPr="00342698">
        <w:rPr>
          <w:rFonts w:asciiTheme="minorHAnsi" w:hAnsiTheme="minorHAnsi"/>
        </w:rPr>
        <w:t xml:space="preserve"> the following information when completing Table </w:t>
      </w:r>
      <w:r w:rsidR="008761C6">
        <w:rPr>
          <w:rFonts w:asciiTheme="minorHAnsi" w:hAnsiTheme="minorHAnsi"/>
        </w:rPr>
        <w:t>6</w:t>
      </w:r>
      <w:r w:rsidRPr="00342698">
        <w:rPr>
          <w:rFonts w:asciiTheme="minorHAnsi" w:hAnsiTheme="minorHAnsi"/>
        </w:rPr>
        <w:t>:</w:t>
      </w:r>
    </w:p>
    <w:p w14:paraId="18FD926E" w14:textId="77777777" w:rsidR="00342698" w:rsidRPr="00342698" w:rsidRDefault="00342698" w:rsidP="00342698">
      <w:pPr>
        <w:ind w:left="567"/>
        <w:rPr>
          <w:rFonts w:asciiTheme="minorHAnsi" w:hAnsiTheme="minorHAnsi"/>
        </w:rPr>
      </w:pPr>
    </w:p>
    <w:p w14:paraId="52E75289" w14:textId="74E9035A" w:rsidR="00342698" w:rsidRPr="008761C6" w:rsidRDefault="00342698" w:rsidP="00497B4F">
      <w:pPr>
        <w:pStyle w:val="ListParagraph"/>
        <w:numPr>
          <w:ilvl w:val="0"/>
          <w:numId w:val="87"/>
        </w:numPr>
        <w:ind w:left="993"/>
      </w:pPr>
      <w:r w:rsidRPr="008761C6">
        <w:lastRenderedPageBreak/>
        <w:t xml:space="preserve">Company </w:t>
      </w:r>
      <w:r w:rsidR="008761C6">
        <w:t>N</w:t>
      </w:r>
      <w:r w:rsidRPr="008761C6">
        <w:t>ame; and</w:t>
      </w:r>
    </w:p>
    <w:p w14:paraId="0F56440A" w14:textId="16298112" w:rsidR="00342698" w:rsidRPr="008761C6" w:rsidRDefault="00342698" w:rsidP="00497B4F">
      <w:pPr>
        <w:pStyle w:val="ListParagraph"/>
        <w:numPr>
          <w:ilvl w:val="0"/>
          <w:numId w:val="87"/>
        </w:numPr>
        <w:ind w:left="993"/>
      </w:pPr>
      <w:r w:rsidRPr="008761C6">
        <w:t xml:space="preserve">Contact </w:t>
      </w:r>
      <w:r w:rsidR="008761C6">
        <w:t>P</w:t>
      </w:r>
      <w:r w:rsidRPr="008761C6">
        <w:t xml:space="preserve">erson, </w:t>
      </w:r>
      <w:r w:rsidR="008761C6">
        <w:t>T</w:t>
      </w:r>
      <w:r w:rsidRPr="008761C6">
        <w:t xml:space="preserve">elephone and/or </w:t>
      </w:r>
      <w:r w:rsidR="008761C6">
        <w:t>E</w:t>
      </w:r>
      <w:r w:rsidRPr="008761C6">
        <w:t>-mail address; and</w:t>
      </w:r>
    </w:p>
    <w:p w14:paraId="7B7CE72E" w14:textId="1C7C0AC1" w:rsidR="00342698" w:rsidRPr="008761C6" w:rsidRDefault="00342698" w:rsidP="00497B4F">
      <w:pPr>
        <w:pStyle w:val="ListParagraph"/>
        <w:numPr>
          <w:ilvl w:val="0"/>
          <w:numId w:val="87"/>
        </w:numPr>
        <w:ind w:left="993"/>
      </w:pPr>
      <w:r w:rsidRPr="008761C6">
        <w:t xml:space="preserve">Project </w:t>
      </w:r>
      <w:r w:rsidR="008761C6">
        <w:t>S</w:t>
      </w:r>
      <w:r w:rsidRPr="008761C6">
        <w:t>cope of Work; and</w:t>
      </w:r>
    </w:p>
    <w:p w14:paraId="69B017D2" w14:textId="1019172E" w:rsidR="00342698" w:rsidRPr="008761C6" w:rsidRDefault="00342698" w:rsidP="00497B4F">
      <w:pPr>
        <w:pStyle w:val="ListParagraph"/>
        <w:numPr>
          <w:ilvl w:val="0"/>
          <w:numId w:val="87"/>
        </w:numPr>
        <w:ind w:left="993"/>
      </w:pPr>
      <w:r w:rsidRPr="008761C6">
        <w:t xml:space="preserve">Project </w:t>
      </w:r>
      <w:r w:rsidR="008761C6">
        <w:t>S</w:t>
      </w:r>
      <w:r w:rsidRPr="008761C6">
        <w:t xml:space="preserve">tart and </w:t>
      </w:r>
      <w:r w:rsidR="008761C6">
        <w:t>E</w:t>
      </w:r>
      <w:r w:rsidRPr="008761C6">
        <w:t>nd date.</w:t>
      </w:r>
    </w:p>
    <w:p w14:paraId="3A757183" w14:textId="77777777" w:rsidR="008761C6" w:rsidRDefault="008761C6" w:rsidP="00342698">
      <w:pPr>
        <w:ind w:left="567"/>
        <w:rPr>
          <w:rFonts w:asciiTheme="minorHAnsi" w:hAnsiTheme="minorHAnsi"/>
          <w:b/>
          <w:bCs/>
        </w:rPr>
      </w:pPr>
    </w:p>
    <w:p w14:paraId="238ECF3A" w14:textId="78DC6757" w:rsidR="00342698" w:rsidRPr="00497B4F" w:rsidRDefault="00342698" w:rsidP="00342698">
      <w:pPr>
        <w:ind w:left="567"/>
        <w:rPr>
          <w:rFonts w:asciiTheme="minorHAnsi" w:hAnsiTheme="minorHAnsi"/>
          <w:b/>
          <w:bCs/>
        </w:rPr>
      </w:pPr>
      <w:r w:rsidRPr="00497B4F">
        <w:rPr>
          <w:rFonts w:asciiTheme="minorHAnsi" w:hAnsiTheme="minorHAnsi"/>
          <w:b/>
          <w:bCs/>
        </w:rPr>
        <w:t>NOTE (2):</w:t>
      </w:r>
    </w:p>
    <w:p w14:paraId="38B098D2" w14:textId="77777777" w:rsidR="00342698" w:rsidRPr="00342698" w:rsidRDefault="00342698" w:rsidP="00342698">
      <w:pPr>
        <w:ind w:left="567"/>
        <w:rPr>
          <w:rFonts w:asciiTheme="minorHAnsi" w:hAnsiTheme="minorHAnsi"/>
        </w:rPr>
      </w:pPr>
      <w:r w:rsidRPr="00342698">
        <w:rPr>
          <w:rFonts w:asciiTheme="minorHAnsi" w:hAnsiTheme="minorHAnsi"/>
        </w:rPr>
        <w:t xml:space="preserve">The reference letter/s should be on the referees’ company letterhead and include </w:t>
      </w:r>
      <w:proofErr w:type="gramStart"/>
      <w:r w:rsidRPr="00342698">
        <w:rPr>
          <w:rFonts w:asciiTheme="minorHAnsi" w:hAnsiTheme="minorHAnsi"/>
        </w:rPr>
        <w:t>all of</w:t>
      </w:r>
      <w:proofErr w:type="gramEnd"/>
      <w:r w:rsidRPr="00342698">
        <w:rPr>
          <w:rFonts w:asciiTheme="minorHAnsi" w:hAnsiTheme="minorHAnsi"/>
        </w:rPr>
        <w:t xml:space="preserve"> the following information:</w:t>
      </w:r>
    </w:p>
    <w:p w14:paraId="69E38555" w14:textId="77777777" w:rsidR="00342698" w:rsidRPr="008761C6" w:rsidRDefault="00342698" w:rsidP="00497B4F">
      <w:pPr>
        <w:pStyle w:val="ListParagraph"/>
        <w:numPr>
          <w:ilvl w:val="0"/>
          <w:numId w:val="88"/>
        </w:numPr>
        <w:ind w:left="993"/>
      </w:pPr>
      <w:r w:rsidRPr="008761C6">
        <w:t>Company Name; and</w:t>
      </w:r>
    </w:p>
    <w:p w14:paraId="587EEDF0" w14:textId="77777777" w:rsidR="00342698" w:rsidRPr="008761C6" w:rsidRDefault="00342698" w:rsidP="00497B4F">
      <w:pPr>
        <w:pStyle w:val="ListParagraph"/>
        <w:numPr>
          <w:ilvl w:val="0"/>
          <w:numId w:val="88"/>
        </w:numPr>
        <w:ind w:left="993"/>
      </w:pPr>
      <w:r w:rsidRPr="008761C6">
        <w:t>Contact person, telephone and/or e-mail address; and</w:t>
      </w:r>
    </w:p>
    <w:p w14:paraId="187AE4C9" w14:textId="342A1EF6" w:rsidR="00342698" w:rsidRPr="008761C6" w:rsidRDefault="00342698" w:rsidP="00497B4F">
      <w:pPr>
        <w:pStyle w:val="ListParagraph"/>
        <w:numPr>
          <w:ilvl w:val="0"/>
          <w:numId w:val="88"/>
        </w:numPr>
        <w:ind w:left="993"/>
      </w:pPr>
      <w:r w:rsidRPr="008761C6">
        <w:t xml:space="preserve">Project </w:t>
      </w:r>
      <w:r w:rsidR="008761C6">
        <w:t>S</w:t>
      </w:r>
      <w:r w:rsidRPr="008761C6">
        <w:t>cope of Work; and</w:t>
      </w:r>
    </w:p>
    <w:p w14:paraId="64158306" w14:textId="31104A41" w:rsidR="00342698" w:rsidRPr="008761C6" w:rsidRDefault="00342698" w:rsidP="00497B4F">
      <w:pPr>
        <w:pStyle w:val="ListParagraph"/>
        <w:numPr>
          <w:ilvl w:val="0"/>
          <w:numId w:val="88"/>
        </w:numPr>
        <w:ind w:left="993"/>
      </w:pPr>
      <w:r w:rsidRPr="008761C6">
        <w:t xml:space="preserve">Project </w:t>
      </w:r>
      <w:r w:rsidR="008761C6">
        <w:t>S</w:t>
      </w:r>
      <w:r w:rsidRPr="008761C6">
        <w:t xml:space="preserve">tart and End date. </w:t>
      </w:r>
    </w:p>
    <w:p w14:paraId="269ECB37" w14:textId="77777777" w:rsidR="008761C6" w:rsidRDefault="008761C6" w:rsidP="00342698">
      <w:pPr>
        <w:ind w:left="567"/>
        <w:rPr>
          <w:rFonts w:asciiTheme="minorHAnsi" w:hAnsiTheme="minorHAnsi"/>
          <w:b/>
          <w:bCs/>
        </w:rPr>
      </w:pPr>
    </w:p>
    <w:p w14:paraId="2850578C" w14:textId="243F2C9A" w:rsidR="00342698" w:rsidRPr="00497B4F" w:rsidRDefault="00342698" w:rsidP="00342698">
      <w:pPr>
        <w:ind w:left="567"/>
        <w:rPr>
          <w:rFonts w:asciiTheme="minorHAnsi" w:hAnsiTheme="minorHAnsi"/>
          <w:b/>
          <w:bCs/>
        </w:rPr>
      </w:pPr>
      <w:r w:rsidRPr="00497B4F">
        <w:rPr>
          <w:rFonts w:asciiTheme="minorHAnsi" w:hAnsiTheme="minorHAnsi"/>
          <w:b/>
          <w:bCs/>
        </w:rPr>
        <w:t>NOTE (3):</w:t>
      </w:r>
    </w:p>
    <w:p w14:paraId="56CF7608" w14:textId="16143342" w:rsidR="00342698" w:rsidRPr="00342698" w:rsidRDefault="00342698" w:rsidP="008761C6">
      <w:pPr>
        <w:ind w:left="567"/>
        <w:rPr>
          <w:rFonts w:asciiTheme="minorHAnsi" w:hAnsiTheme="minorHAnsi"/>
        </w:rPr>
      </w:pPr>
      <w:r w:rsidRPr="00342698">
        <w:rPr>
          <w:rFonts w:asciiTheme="minorHAnsi" w:hAnsiTheme="minorHAnsi"/>
        </w:rPr>
        <w:t>SITA reserves the right to verify information provided.</w:t>
      </w:r>
    </w:p>
    <w:p w14:paraId="6FF0081D" w14:textId="77777777" w:rsidR="00342698" w:rsidRPr="00497B4F" w:rsidRDefault="00342698" w:rsidP="00342698">
      <w:pPr>
        <w:ind w:left="567"/>
        <w:rPr>
          <w:rFonts w:asciiTheme="minorHAnsi" w:hAnsiTheme="minorHAnsi"/>
          <w:b/>
          <w:bCs/>
        </w:rPr>
      </w:pPr>
      <w:r w:rsidRPr="00497B4F">
        <w:rPr>
          <w:rFonts w:asciiTheme="minorHAnsi" w:hAnsiTheme="minorHAnsi"/>
          <w:b/>
          <w:bCs/>
        </w:rPr>
        <w:t>NOTE (4):</w:t>
      </w:r>
    </w:p>
    <w:p w14:paraId="6674405C" w14:textId="28E50FED" w:rsidR="00342698" w:rsidRPr="00342698" w:rsidRDefault="00342698" w:rsidP="00342698">
      <w:pPr>
        <w:ind w:left="567"/>
        <w:rPr>
          <w:rFonts w:asciiTheme="minorHAnsi" w:hAnsiTheme="minorHAnsi"/>
        </w:rPr>
      </w:pPr>
      <w:r w:rsidRPr="00342698">
        <w:rPr>
          <w:rFonts w:asciiTheme="minorHAnsi" w:hAnsiTheme="minorHAnsi"/>
        </w:rPr>
        <w:t xml:space="preserve">Failure to submit reference letters and/or to complete </w:t>
      </w:r>
      <w:r w:rsidRPr="00497B4F">
        <w:rPr>
          <w:rFonts w:asciiTheme="minorHAnsi" w:hAnsiTheme="minorHAnsi"/>
          <w:b/>
          <w:bCs/>
        </w:rPr>
        <w:t xml:space="preserve">Table </w:t>
      </w:r>
      <w:r w:rsidR="008761C6" w:rsidRPr="00497B4F">
        <w:rPr>
          <w:rFonts w:asciiTheme="minorHAnsi" w:hAnsiTheme="minorHAnsi"/>
          <w:b/>
          <w:bCs/>
        </w:rPr>
        <w:t>6</w:t>
      </w:r>
      <w:r w:rsidRPr="00342698">
        <w:rPr>
          <w:rFonts w:asciiTheme="minorHAnsi" w:hAnsiTheme="minorHAnsi"/>
        </w:rPr>
        <w:t xml:space="preserve"> fully as indicated above will result in disqualification.</w:t>
      </w:r>
    </w:p>
    <w:p w14:paraId="1356F3B7" w14:textId="77777777" w:rsidR="007D7386" w:rsidRDefault="007D7386" w:rsidP="000E1321">
      <w:pPr>
        <w:pStyle w:val="ListParagraph"/>
        <w:spacing w:line="240" w:lineRule="auto"/>
        <w:ind w:left="1701"/>
        <w:rPr>
          <w:highlight w:val="yellow"/>
        </w:rPr>
      </w:pPr>
    </w:p>
    <w:p w14:paraId="09D074BF" w14:textId="66326DE7" w:rsidR="007D7386" w:rsidRDefault="007D7386" w:rsidP="00497B4F">
      <w:pPr>
        <w:pStyle w:val="Caption"/>
        <w:spacing w:before="0"/>
        <w:ind w:left="3402" w:firstLine="567"/>
        <w:jc w:val="both"/>
        <w:rPr>
          <w:highlight w:val="yellow"/>
        </w:rPr>
      </w:pPr>
      <w:bookmarkStart w:id="58" w:name="_Toc133400123"/>
      <w:r>
        <w:t xml:space="preserve">Table </w:t>
      </w:r>
      <w:r w:rsidR="008761C6">
        <w:t>6</w:t>
      </w:r>
      <w:r>
        <w:t>: References</w:t>
      </w:r>
      <w:bookmarkEnd w:id="58"/>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25074298" w14:textId="77777777" w:rsidTr="004D47F9">
        <w:tc>
          <w:tcPr>
            <w:tcW w:w="495" w:type="dxa"/>
            <w:shd w:val="solid" w:color="DBE5F1" w:themeColor="accent1" w:themeTint="33" w:fill="DBE5F1" w:themeFill="accent1" w:themeFillTint="33"/>
          </w:tcPr>
          <w:p w14:paraId="1D1B7EE2"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42DF601F"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0E774BB3"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119FBB9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37ED489B"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065C3206" w14:textId="77777777" w:rsidTr="004D47F9">
        <w:tc>
          <w:tcPr>
            <w:tcW w:w="495" w:type="dxa"/>
          </w:tcPr>
          <w:p w14:paraId="2292845B" w14:textId="77777777" w:rsidR="007D7386" w:rsidRPr="00FD3A05" w:rsidRDefault="007D7386" w:rsidP="004D47F9">
            <w:pPr>
              <w:pStyle w:val="ListParagraph"/>
            </w:pPr>
            <w:r w:rsidRPr="00FD3A05">
              <w:t>1</w:t>
            </w:r>
          </w:p>
        </w:tc>
        <w:tc>
          <w:tcPr>
            <w:tcW w:w="1652" w:type="dxa"/>
          </w:tcPr>
          <w:p w14:paraId="7147A071" w14:textId="77777777" w:rsidR="00342698" w:rsidRPr="00AF52B6" w:rsidRDefault="00342698" w:rsidP="00342698">
            <w:pPr>
              <w:pStyle w:val="ListParagraph"/>
              <w:jc w:val="left"/>
              <w:rPr>
                <w:rFonts w:asciiTheme="majorHAnsi" w:hAnsiTheme="majorHAnsi" w:cstheme="majorHAnsi"/>
              </w:rPr>
            </w:pPr>
            <w:r w:rsidRPr="00AF52B6">
              <w:rPr>
                <w:rFonts w:asciiTheme="majorHAnsi" w:hAnsiTheme="majorHAnsi" w:cstheme="majorHAnsi"/>
              </w:rPr>
              <w:t xml:space="preserve">&lt;Company </w:t>
            </w:r>
            <w:r>
              <w:rPr>
                <w:rFonts w:asciiTheme="majorHAnsi" w:hAnsiTheme="majorHAnsi" w:cstheme="majorHAnsi"/>
              </w:rPr>
              <w:t>N</w:t>
            </w:r>
            <w:r w:rsidRPr="00AF52B6">
              <w:rPr>
                <w:rFonts w:asciiTheme="majorHAnsi" w:hAnsiTheme="majorHAnsi" w:cstheme="majorHAnsi"/>
              </w:rPr>
              <w:t>ame&gt;</w:t>
            </w:r>
          </w:p>
          <w:p w14:paraId="26380D75" w14:textId="76832BDF" w:rsidR="006556F1" w:rsidRPr="00FD3A05" w:rsidRDefault="006556F1" w:rsidP="004D47F9">
            <w:pPr>
              <w:pStyle w:val="ListParagraph"/>
              <w:rPr>
                <w:color w:val="FF0000"/>
                <w:highlight w:val="yellow"/>
              </w:rPr>
            </w:pPr>
          </w:p>
        </w:tc>
        <w:tc>
          <w:tcPr>
            <w:tcW w:w="2263" w:type="dxa"/>
          </w:tcPr>
          <w:p w14:paraId="03AB4CCA" w14:textId="77777777" w:rsidR="00342698" w:rsidRPr="00AF52B6" w:rsidRDefault="00342698" w:rsidP="00342698">
            <w:pPr>
              <w:pStyle w:val="ListParagraph"/>
              <w:jc w:val="left"/>
              <w:rPr>
                <w:rFonts w:asciiTheme="majorHAnsi" w:hAnsiTheme="majorHAnsi" w:cstheme="majorHAnsi"/>
              </w:rPr>
            </w:pPr>
            <w:r w:rsidRPr="00AF52B6">
              <w:rPr>
                <w:rFonts w:asciiTheme="majorHAnsi" w:hAnsiTheme="majorHAnsi" w:cstheme="majorHAnsi"/>
              </w:rPr>
              <w:t>&lt;Person Name&gt;</w:t>
            </w:r>
          </w:p>
          <w:p w14:paraId="5DADA3FE" w14:textId="77777777" w:rsidR="00342698" w:rsidRPr="00AF52B6" w:rsidRDefault="00342698" w:rsidP="00342698">
            <w:pPr>
              <w:pStyle w:val="ListParagraph"/>
              <w:jc w:val="left"/>
              <w:rPr>
                <w:rFonts w:asciiTheme="majorHAnsi" w:hAnsiTheme="majorHAnsi" w:cstheme="majorHAnsi"/>
              </w:rPr>
            </w:pPr>
            <w:r w:rsidRPr="00AF52B6">
              <w:rPr>
                <w:rFonts w:asciiTheme="majorHAnsi" w:hAnsiTheme="majorHAnsi" w:cstheme="majorHAnsi"/>
              </w:rPr>
              <w:t>&lt;Tel&gt;</w:t>
            </w:r>
          </w:p>
          <w:p w14:paraId="7F5BEDE8" w14:textId="69793378" w:rsidR="007D7386" w:rsidRPr="00FD3A05" w:rsidRDefault="00342698" w:rsidP="00342698">
            <w:pPr>
              <w:pStyle w:val="ListParagraph"/>
              <w:rPr>
                <w:color w:val="FF0000"/>
                <w:highlight w:val="yellow"/>
              </w:rPr>
            </w:pPr>
            <w:r w:rsidRPr="00AF52B6">
              <w:rPr>
                <w:rFonts w:asciiTheme="majorHAnsi" w:hAnsiTheme="majorHAnsi" w:cstheme="majorHAnsi"/>
              </w:rPr>
              <w:t>&lt;email&gt;</w:t>
            </w:r>
          </w:p>
        </w:tc>
        <w:tc>
          <w:tcPr>
            <w:tcW w:w="3529" w:type="dxa"/>
          </w:tcPr>
          <w:p w14:paraId="04C2DAF1" w14:textId="34021CE8" w:rsidR="007D7386" w:rsidRPr="00FD3A05" w:rsidRDefault="00342698" w:rsidP="00497B4F">
            <w:pPr>
              <w:pStyle w:val="ListParagraph"/>
              <w:jc w:val="left"/>
              <w:rPr>
                <w:color w:val="FF0000"/>
                <w:highlight w:val="yellow"/>
              </w:rPr>
            </w:pPr>
            <w:r w:rsidRPr="00AF52B6">
              <w:rPr>
                <w:rFonts w:asciiTheme="majorHAnsi" w:hAnsiTheme="majorHAnsi" w:cstheme="majorHAnsi"/>
                <w:lang w:val="en-US"/>
              </w:rPr>
              <w:t>&lt;</w:t>
            </w:r>
            <w:r w:rsidRPr="00AF52B6">
              <w:rPr>
                <w:rFonts w:asciiTheme="majorHAnsi" w:hAnsiTheme="majorHAnsi" w:cstheme="majorHAnsi"/>
              </w:rPr>
              <w:t xml:space="preserve"> Provide the details of the scope to whom </w:t>
            </w:r>
            <w:proofErr w:type="spellStart"/>
            <w:r w:rsidRPr="00342698">
              <w:t>GPvNO</w:t>
            </w:r>
            <w:proofErr w:type="spellEnd"/>
            <w:r w:rsidRPr="00342698">
              <w:t xml:space="preserve"> TN3270e Emulation Software Licenses including maintenance and support </w:t>
            </w:r>
            <w:r w:rsidRPr="00AF52B6">
              <w:rPr>
                <w:rFonts w:asciiTheme="majorHAnsi" w:hAnsiTheme="majorHAnsi" w:cstheme="majorHAnsi"/>
              </w:rPr>
              <w:t>was delivered in the past Five (05) years from publication date of this bid&gt;</w:t>
            </w:r>
          </w:p>
        </w:tc>
        <w:tc>
          <w:tcPr>
            <w:tcW w:w="1694" w:type="dxa"/>
          </w:tcPr>
          <w:p w14:paraId="0BEC8B9E" w14:textId="77777777" w:rsidR="00342698" w:rsidRPr="00AF52B6" w:rsidRDefault="00342698" w:rsidP="00342698">
            <w:pPr>
              <w:pStyle w:val="ListParagraph"/>
              <w:rPr>
                <w:rFonts w:asciiTheme="majorHAnsi" w:hAnsiTheme="majorHAnsi" w:cstheme="majorHAnsi"/>
              </w:rPr>
            </w:pPr>
            <w:r w:rsidRPr="00AF52B6">
              <w:rPr>
                <w:rFonts w:asciiTheme="majorHAnsi" w:hAnsiTheme="majorHAnsi" w:cstheme="majorHAnsi"/>
              </w:rPr>
              <w:t>Start Date:</w:t>
            </w:r>
          </w:p>
          <w:p w14:paraId="45F11648" w14:textId="0CB4DB28" w:rsidR="007D7386" w:rsidRDefault="00342698" w:rsidP="00342698">
            <w:pPr>
              <w:pStyle w:val="ListParagraph"/>
              <w:rPr>
                <w:color w:val="FF0000"/>
              </w:rPr>
            </w:pPr>
            <w:r w:rsidRPr="00AF52B6">
              <w:rPr>
                <w:rFonts w:asciiTheme="majorHAnsi" w:hAnsiTheme="majorHAnsi" w:cstheme="majorHAnsi"/>
              </w:rPr>
              <w:t>End Date:</w:t>
            </w:r>
          </w:p>
          <w:p w14:paraId="4871EF10" w14:textId="77777777" w:rsidR="000E1321" w:rsidRDefault="000E1321" w:rsidP="004D47F9">
            <w:pPr>
              <w:pStyle w:val="ListParagraph"/>
              <w:rPr>
                <w:color w:val="FF0000"/>
                <w:highlight w:val="yellow"/>
              </w:rPr>
            </w:pPr>
          </w:p>
          <w:p w14:paraId="05E28076" w14:textId="77777777" w:rsidR="000E1321" w:rsidRDefault="000E1321" w:rsidP="004D47F9">
            <w:pPr>
              <w:pStyle w:val="ListParagraph"/>
              <w:rPr>
                <w:color w:val="FF0000"/>
                <w:highlight w:val="yellow"/>
              </w:rPr>
            </w:pPr>
          </w:p>
          <w:p w14:paraId="2714AD86" w14:textId="77777777" w:rsidR="000E1321" w:rsidRDefault="000E1321" w:rsidP="004D47F9">
            <w:pPr>
              <w:pStyle w:val="ListParagraph"/>
              <w:rPr>
                <w:color w:val="FF0000"/>
                <w:highlight w:val="yellow"/>
              </w:rPr>
            </w:pPr>
          </w:p>
          <w:p w14:paraId="5AA8C14E" w14:textId="77777777" w:rsidR="006556F1" w:rsidRDefault="006556F1" w:rsidP="004D47F9">
            <w:pPr>
              <w:pStyle w:val="ListParagraph"/>
              <w:rPr>
                <w:color w:val="FF0000"/>
                <w:highlight w:val="yellow"/>
              </w:rPr>
            </w:pPr>
          </w:p>
          <w:p w14:paraId="7685CED1" w14:textId="5F51A80C" w:rsidR="006556F1" w:rsidRPr="00FD3A05" w:rsidRDefault="006556F1" w:rsidP="004D47F9">
            <w:pPr>
              <w:pStyle w:val="ListParagraph"/>
              <w:rPr>
                <w:color w:val="FF0000"/>
                <w:highlight w:val="yellow"/>
              </w:rPr>
            </w:pPr>
          </w:p>
        </w:tc>
      </w:tr>
    </w:tbl>
    <w:p w14:paraId="3452E120" w14:textId="77777777" w:rsidR="000849B5" w:rsidRPr="000E1321" w:rsidRDefault="000849B5" w:rsidP="00497B4F"/>
    <w:p w14:paraId="74154C87" w14:textId="77777777" w:rsidR="00342698" w:rsidRPr="001C391C" w:rsidRDefault="00342698" w:rsidP="00342698">
      <w:pPr>
        <w:pStyle w:val="Heading2"/>
        <w:rPr>
          <w:szCs w:val="28"/>
        </w:rPr>
      </w:pPr>
      <w:bookmarkStart w:id="59" w:name="_Toc227574453"/>
      <w:bookmarkStart w:id="60" w:name="_Toc235452404"/>
      <w:r w:rsidRPr="001C391C">
        <w:rPr>
          <w:szCs w:val="28"/>
        </w:rPr>
        <w:t>Special Conditions of Contracts</w:t>
      </w:r>
      <w:bookmarkEnd w:id="59"/>
      <w:bookmarkEnd w:id="60"/>
    </w:p>
    <w:p w14:paraId="7025CC74" w14:textId="77777777" w:rsidR="00342698" w:rsidRDefault="00342698" w:rsidP="00342698">
      <w:pPr>
        <w:pStyle w:val="ListParagraph"/>
        <w:ind w:left="567"/>
        <w:rPr>
          <w:lang w:val="en-GB"/>
        </w:rPr>
      </w:pPr>
      <w:r w:rsidRPr="00025F1D">
        <w:rPr>
          <w:lang w:val="en-GB"/>
        </w:rPr>
        <w:t>The Bidder must accept ALL the Special Conditions of Contract by completing and signing the declaration of Acceptance in the Declaration of Compliance and Acceptance under the Special Conditions (Section 4.3.2)</w:t>
      </w:r>
      <w:r>
        <w:rPr>
          <w:lang w:val="en-GB"/>
        </w:rPr>
        <w:t xml:space="preserve"> and attach </w:t>
      </w:r>
      <w:r w:rsidRPr="001C391C">
        <w:rPr>
          <w:b/>
          <w:bCs/>
          <w:lang w:val="en-GB"/>
        </w:rPr>
        <w:t>here</w:t>
      </w:r>
      <w:r w:rsidRPr="00025F1D">
        <w:rPr>
          <w:lang w:val="en-GB"/>
        </w:rPr>
        <w:t>.</w:t>
      </w:r>
    </w:p>
    <w:p w14:paraId="75217041" w14:textId="77777777" w:rsidR="00342698" w:rsidRPr="001C391C" w:rsidRDefault="00342698" w:rsidP="00342698">
      <w:pPr>
        <w:pStyle w:val="Heading2"/>
        <w:rPr>
          <w:szCs w:val="28"/>
        </w:rPr>
      </w:pPr>
      <w:bookmarkStart w:id="61" w:name="_Toc129257939"/>
      <w:bookmarkStart w:id="62" w:name="_Toc129333823"/>
      <w:bookmarkStart w:id="63" w:name="_Toc129257940"/>
      <w:bookmarkStart w:id="64" w:name="_Toc129333824"/>
      <w:bookmarkStart w:id="65" w:name="_Toc129257944"/>
      <w:bookmarkStart w:id="66" w:name="_Toc129333828"/>
      <w:bookmarkStart w:id="67" w:name="_Toc129257945"/>
      <w:bookmarkStart w:id="68" w:name="_Toc129333829"/>
      <w:bookmarkStart w:id="69" w:name="_Toc129257946"/>
      <w:bookmarkStart w:id="70" w:name="_Toc129333830"/>
      <w:bookmarkStart w:id="71" w:name="_Toc129257980"/>
      <w:bookmarkStart w:id="72" w:name="_Toc129333864"/>
      <w:bookmarkStart w:id="73" w:name="_Toc129257983"/>
      <w:bookmarkStart w:id="74" w:name="_Toc129333867"/>
      <w:bookmarkStart w:id="75" w:name="_Toc129257985"/>
      <w:bookmarkStart w:id="76" w:name="_Toc129333869"/>
      <w:bookmarkStart w:id="77" w:name="_Toc129257986"/>
      <w:bookmarkStart w:id="78" w:name="_Toc129333870"/>
      <w:bookmarkStart w:id="79" w:name="_Toc129257988"/>
      <w:bookmarkStart w:id="80" w:name="_Toc129333872"/>
      <w:bookmarkStart w:id="81" w:name="_Toc129257990"/>
      <w:bookmarkStart w:id="82" w:name="_Toc129333874"/>
      <w:bookmarkStart w:id="83" w:name="_Toc129258006"/>
      <w:bookmarkStart w:id="84" w:name="_Toc129333890"/>
      <w:bookmarkStart w:id="85" w:name="_Toc129258022"/>
      <w:bookmarkStart w:id="86" w:name="_Toc129333906"/>
      <w:bookmarkStart w:id="87" w:name="_Toc227574454"/>
      <w:bookmarkStart w:id="88" w:name="_Toc23545240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1C391C">
        <w:rPr>
          <w:szCs w:val="28"/>
        </w:rPr>
        <w:t>Preference Points Preferential Goals Evidence</w:t>
      </w:r>
      <w:bookmarkEnd w:id="87"/>
      <w:bookmarkEnd w:id="88"/>
    </w:p>
    <w:p w14:paraId="1EDC6008" w14:textId="77777777" w:rsidR="00342698" w:rsidRPr="009A3123" w:rsidRDefault="00342698" w:rsidP="00342698">
      <w:pPr>
        <w:ind w:left="567"/>
        <w:rPr>
          <w:rFonts w:asciiTheme="majorHAnsi" w:hAnsiTheme="majorHAnsi" w:cstheme="majorHAnsi"/>
          <w:szCs w:val="24"/>
          <w:lang w:eastAsia="en-GB"/>
        </w:rPr>
      </w:pPr>
      <w:r w:rsidRPr="009A3123">
        <w:rPr>
          <w:rFonts w:asciiTheme="majorHAnsi" w:hAnsiTheme="majorHAnsi" w:cstheme="majorHAnsi"/>
          <w:szCs w:val="24"/>
          <w:lang w:eastAsia="en-GB"/>
        </w:rPr>
        <w:t>The Bidder must provide a copy of the following relevant evidence for the Preferential Goal points which the Bidder qualifies for:</w:t>
      </w:r>
    </w:p>
    <w:p w14:paraId="075CD479" w14:textId="42D32D9B" w:rsidR="00342698" w:rsidRPr="00220020" w:rsidRDefault="00342698" w:rsidP="00342698">
      <w:pPr>
        <w:numPr>
          <w:ilvl w:val="0"/>
          <w:numId w:val="83"/>
        </w:numPr>
        <w:spacing w:after="0"/>
        <w:ind w:left="924" w:hanging="357"/>
        <w:jc w:val="left"/>
        <w:outlineLvl w:val="0"/>
        <w:rPr>
          <w:rFonts w:eastAsia="Calibri Light" w:cs="Calibri"/>
          <w:szCs w:val="24"/>
        </w:rPr>
      </w:pPr>
      <w:r w:rsidRPr="00220020">
        <w:rPr>
          <w:rFonts w:eastAsia="Calibri Light" w:cs="Calibri"/>
          <w:b/>
          <w:bCs/>
          <w:szCs w:val="24"/>
        </w:rPr>
        <w:t xml:space="preserve">Columns A, B, C and D in </w:t>
      </w:r>
      <w:r w:rsidR="008761C6">
        <w:rPr>
          <w:rFonts w:eastAsia="Calibri Light" w:cs="Calibri"/>
          <w:b/>
          <w:bCs/>
          <w:szCs w:val="24"/>
        </w:rPr>
        <w:t>T</w:t>
      </w:r>
      <w:r w:rsidRPr="00220020">
        <w:rPr>
          <w:rFonts w:eastAsia="Calibri Light" w:cs="Calibri"/>
          <w:b/>
          <w:bCs/>
          <w:szCs w:val="24"/>
        </w:rPr>
        <w:t xml:space="preserve">able </w:t>
      </w:r>
      <w:r w:rsidR="008761C6">
        <w:rPr>
          <w:rFonts w:eastAsia="Calibri Light" w:cs="Calibri"/>
          <w:b/>
          <w:bCs/>
          <w:szCs w:val="24"/>
        </w:rPr>
        <w:t>5</w:t>
      </w:r>
    </w:p>
    <w:p w14:paraId="0F4FD6F7" w14:textId="77777777" w:rsidR="00342698" w:rsidRPr="00220020" w:rsidRDefault="00342698" w:rsidP="00342698">
      <w:pPr>
        <w:spacing w:after="0"/>
        <w:ind w:left="924"/>
        <w:jc w:val="left"/>
        <w:outlineLvl w:val="0"/>
        <w:rPr>
          <w:rFonts w:eastAsia="Calibri Light" w:cs="Calibri"/>
          <w:szCs w:val="24"/>
        </w:rPr>
      </w:pPr>
      <w:r w:rsidRPr="00220020">
        <w:rPr>
          <w:rFonts w:eastAsia="Calibri Light" w:cs="Times New Roman"/>
          <w:bCs/>
          <w:szCs w:val="24"/>
        </w:rPr>
        <w:t xml:space="preserve">Copy of relevant proof of the following to confirm the B-BBEE status of the contributor </w:t>
      </w:r>
      <w:r w:rsidRPr="00220020">
        <w:rPr>
          <w:rFonts w:eastAsia="Calibri Light" w:cs="Calibri"/>
          <w:szCs w:val="24"/>
        </w:rPr>
        <w:t xml:space="preserve">as defined in </w:t>
      </w:r>
      <w:r w:rsidRPr="00220020">
        <w:rPr>
          <w:rFonts w:eastAsia="Calibri Light" w:cs="Times New Roman"/>
          <w:bCs/>
          <w:szCs w:val="24"/>
        </w:rPr>
        <w:t>the</w:t>
      </w:r>
      <w:r w:rsidRPr="00220020">
        <w:rPr>
          <w:rFonts w:eastAsia="Calibri Light" w:cs="Calibri"/>
          <w:szCs w:val="24"/>
        </w:rPr>
        <w:t xml:space="preserve"> Broad-Based Black Economic Empowerment Act:</w:t>
      </w:r>
    </w:p>
    <w:p w14:paraId="04F66D45" w14:textId="77777777" w:rsidR="00342698" w:rsidRPr="00220020" w:rsidRDefault="00342698" w:rsidP="00342698">
      <w:pPr>
        <w:spacing w:after="0"/>
        <w:ind w:left="746" w:firstLine="178"/>
        <w:jc w:val="left"/>
        <w:outlineLvl w:val="0"/>
        <w:rPr>
          <w:rFonts w:eastAsia="Calibri Light" w:cs="Times New Roman"/>
          <w:bCs/>
          <w:i/>
          <w:iCs/>
          <w:szCs w:val="24"/>
        </w:rPr>
      </w:pPr>
      <w:r w:rsidRPr="00220020">
        <w:rPr>
          <w:rFonts w:eastAsia="Calibri Light" w:cs="Times New Roman"/>
          <w:b/>
          <w:i/>
          <w:iCs/>
          <w:szCs w:val="24"/>
        </w:rPr>
        <w:t>B-BBEE certificate</w:t>
      </w:r>
      <w:r w:rsidRPr="00220020">
        <w:rPr>
          <w:rFonts w:eastAsia="Calibri Light" w:cs="Times New Roman"/>
          <w:bCs/>
          <w:i/>
          <w:iCs/>
          <w:szCs w:val="24"/>
        </w:rPr>
        <w:t xml:space="preserve"> (from a SANAS Accredited Agency);</w:t>
      </w:r>
    </w:p>
    <w:p w14:paraId="7CCA91A2" w14:textId="77777777" w:rsidR="00342698" w:rsidRPr="00220020" w:rsidRDefault="00342698" w:rsidP="00342698">
      <w:pPr>
        <w:spacing w:after="0"/>
        <w:ind w:left="746" w:firstLine="178"/>
        <w:jc w:val="left"/>
        <w:outlineLvl w:val="0"/>
        <w:rPr>
          <w:rFonts w:eastAsia="Calibri Light" w:cs="Times New Roman"/>
          <w:b/>
          <w:szCs w:val="24"/>
        </w:rPr>
      </w:pPr>
      <w:r w:rsidRPr="00220020">
        <w:rPr>
          <w:rFonts w:eastAsia="Calibri Light" w:cs="Times New Roman"/>
          <w:b/>
          <w:szCs w:val="24"/>
        </w:rPr>
        <w:lastRenderedPageBreak/>
        <w:t xml:space="preserve">or </w:t>
      </w:r>
      <w:r>
        <w:rPr>
          <w:rFonts w:eastAsia="Calibri Light" w:cs="Times New Roman"/>
          <w:b/>
          <w:szCs w:val="24"/>
        </w:rPr>
        <w:tab/>
      </w:r>
    </w:p>
    <w:p w14:paraId="0241DC15" w14:textId="77777777" w:rsidR="00342698" w:rsidRPr="00712EA0" w:rsidRDefault="00342698" w:rsidP="00342698">
      <w:pPr>
        <w:spacing w:after="0"/>
        <w:ind w:left="746" w:firstLine="178"/>
        <w:jc w:val="left"/>
        <w:outlineLvl w:val="0"/>
        <w:rPr>
          <w:rFonts w:eastAsia="Calibri Light" w:cs="Calibri"/>
          <w:bCs/>
          <w:szCs w:val="24"/>
        </w:rPr>
      </w:pPr>
      <w:proofErr w:type="gramStart"/>
      <w:r w:rsidRPr="00220020">
        <w:rPr>
          <w:rFonts w:eastAsia="Calibri Light" w:cs="Times New Roman"/>
          <w:b/>
          <w:i/>
          <w:iCs/>
          <w:szCs w:val="24"/>
        </w:rPr>
        <w:t>Sworn affidavit</w:t>
      </w:r>
      <w:proofErr w:type="gramEnd"/>
      <w:r w:rsidRPr="00220020">
        <w:rPr>
          <w:rFonts w:eastAsia="Calibri Light" w:cs="Times New Roman"/>
          <w:b/>
          <w:i/>
          <w:iCs/>
          <w:szCs w:val="24"/>
        </w:rPr>
        <w:t xml:space="preserve"> </w:t>
      </w:r>
      <w:r w:rsidRPr="00220020">
        <w:rPr>
          <w:rFonts w:eastAsia="Calibri Light" w:cs="Times New Roman"/>
          <w:bCs/>
          <w:szCs w:val="24"/>
        </w:rPr>
        <w:t>in the format provided by CIPC -</w:t>
      </w:r>
      <w:r w:rsidRPr="00220020">
        <w:rPr>
          <w:rFonts w:eastAsia="Calibri Light" w:cs="Times New Roman"/>
          <w:b/>
          <w:i/>
          <w:iCs/>
          <w:szCs w:val="24"/>
        </w:rPr>
        <w:t xml:space="preserve"> Applicable to EMEs and QSEs only;</w:t>
      </w:r>
      <w:r>
        <w:rPr>
          <w:rFonts w:eastAsia="Calibri Light" w:cs="Calibri"/>
          <w:bCs/>
          <w:szCs w:val="24"/>
        </w:rPr>
        <w:t xml:space="preserve"> </w:t>
      </w:r>
      <w:r w:rsidRPr="00220020">
        <w:rPr>
          <w:rFonts w:eastAsia="Calibri Light" w:cs="Calibri"/>
          <w:b/>
          <w:bCs/>
          <w:szCs w:val="24"/>
        </w:rPr>
        <w:t>and/ or</w:t>
      </w:r>
    </w:p>
    <w:p w14:paraId="33A4B838" w14:textId="0E74D5A8" w:rsidR="00342698" w:rsidRPr="00220020" w:rsidRDefault="00342698" w:rsidP="00342698">
      <w:pPr>
        <w:numPr>
          <w:ilvl w:val="0"/>
          <w:numId w:val="83"/>
        </w:numPr>
        <w:spacing w:after="0"/>
        <w:ind w:left="924" w:hanging="357"/>
        <w:jc w:val="left"/>
        <w:outlineLvl w:val="0"/>
        <w:rPr>
          <w:rFonts w:eastAsia="Calibri Light" w:cs="Calibri"/>
          <w:b/>
          <w:bCs/>
          <w:szCs w:val="24"/>
        </w:rPr>
      </w:pPr>
      <w:r w:rsidRPr="00220020">
        <w:rPr>
          <w:rFonts w:eastAsia="Calibri Light" w:cs="Calibri"/>
          <w:b/>
          <w:bCs/>
          <w:szCs w:val="24"/>
        </w:rPr>
        <w:t xml:space="preserve">Column D in </w:t>
      </w:r>
      <w:r w:rsidR="008761C6">
        <w:rPr>
          <w:rFonts w:eastAsia="Calibri Light" w:cs="Calibri"/>
          <w:b/>
          <w:bCs/>
          <w:szCs w:val="24"/>
        </w:rPr>
        <w:t>T</w:t>
      </w:r>
      <w:r w:rsidRPr="00220020">
        <w:rPr>
          <w:rFonts w:eastAsia="Calibri Light" w:cs="Calibri"/>
          <w:b/>
          <w:bCs/>
          <w:szCs w:val="24"/>
        </w:rPr>
        <w:t xml:space="preserve">able </w:t>
      </w:r>
      <w:r w:rsidR="008761C6">
        <w:rPr>
          <w:rFonts w:eastAsia="Calibri Light" w:cs="Calibri"/>
          <w:b/>
          <w:bCs/>
          <w:szCs w:val="24"/>
        </w:rPr>
        <w:t>5</w:t>
      </w:r>
    </w:p>
    <w:p w14:paraId="513C04BA" w14:textId="77777777" w:rsidR="00342698" w:rsidRPr="00220020" w:rsidRDefault="00342698" w:rsidP="00342698">
      <w:pPr>
        <w:spacing w:after="0"/>
        <w:ind w:left="817" w:firstLine="107"/>
        <w:jc w:val="left"/>
        <w:outlineLvl w:val="0"/>
        <w:rPr>
          <w:rFonts w:eastAsia="Calibri Light" w:cs="Times New Roman"/>
          <w:bCs/>
          <w:szCs w:val="24"/>
        </w:rPr>
      </w:pPr>
      <w:r w:rsidRPr="00220020">
        <w:rPr>
          <w:rFonts w:eastAsia="Calibri Light" w:cs="Times New Roman"/>
          <w:bCs/>
          <w:szCs w:val="24"/>
        </w:rPr>
        <w:t xml:space="preserve">Copy of </w:t>
      </w:r>
      <w:r w:rsidRPr="00220020">
        <w:rPr>
          <w:rFonts w:eastAsia="Calibri Light" w:cs="Times New Roman"/>
          <w:b/>
          <w:i/>
          <w:iCs/>
          <w:szCs w:val="24"/>
        </w:rPr>
        <w:t>South African Identification Document (ID)</w:t>
      </w:r>
      <w:r w:rsidRPr="00220020">
        <w:rPr>
          <w:rFonts w:eastAsia="Calibri Light" w:cs="Times New Roman"/>
          <w:bCs/>
          <w:szCs w:val="24"/>
        </w:rPr>
        <w:t xml:space="preserve">; </w:t>
      </w:r>
      <w:r w:rsidRPr="00220020">
        <w:rPr>
          <w:rFonts w:eastAsia="Calibri Light" w:cs="Times New Roman"/>
          <w:b/>
          <w:szCs w:val="24"/>
        </w:rPr>
        <w:t>and/ or</w:t>
      </w:r>
    </w:p>
    <w:p w14:paraId="068E2FE3" w14:textId="1D558C98" w:rsidR="00342698" w:rsidRPr="00220020" w:rsidRDefault="00342698" w:rsidP="00342698">
      <w:pPr>
        <w:numPr>
          <w:ilvl w:val="0"/>
          <w:numId w:val="83"/>
        </w:numPr>
        <w:spacing w:after="0"/>
        <w:ind w:left="924" w:hanging="357"/>
        <w:jc w:val="left"/>
        <w:outlineLvl w:val="0"/>
        <w:rPr>
          <w:rFonts w:eastAsia="Calibri Light" w:cs="Calibri"/>
          <w:b/>
          <w:bCs/>
          <w:szCs w:val="24"/>
        </w:rPr>
      </w:pPr>
      <w:r w:rsidRPr="00220020">
        <w:rPr>
          <w:rFonts w:eastAsia="Calibri Light" w:cs="Calibri"/>
          <w:b/>
          <w:bCs/>
          <w:szCs w:val="24"/>
        </w:rPr>
        <w:t xml:space="preserve">Column E in </w:t>
      </w:r>
      <w:r w:rsidR="008761C6">
        <w:rPr>
          <w:rFonts w:eastAsia="Calibri Light" w:cs="Calibri"/>
          <w:b/>
          <w:bCs/>
          <w:szCs w:val="24"/>
        </w:rPr>
        <w:t>T</w:t>
      </w:r>
      <w:r w:rsidRPr="00220020">
        <w:rPr>
          <w:rFonts w:eastAsia="Calibri Light" w:cs="Calibri"/>
          <w:b/>
          <w:bCs/>
          <w:szCs w:val="24"/>
        </w:rPr>
        <w:t xml:space="preserve">able </w:t>
      </w:r>
      <w:r w:rsidR="008761C6">
        <w:rPr>
          <w:rFonts w:eastAsia="Calibri Light" w:cs="Calibri"/>
          <w:b/>
          <w:bCs/>
          <w:szCs w:val="24"/>
        </w:rPr>
        <w:t>5</w:t>
      </w:r>
    </w:p>
    <w:p w14:paraId="17CFC28D" w14:textId="77777777" w:rsidR="00342698" w:rsidRPr="00220020" w:rsidRDefault="00342698" w:rsidP="00342698">
      <w:pPr>
        <w:spacing w:after="0"/>
        <w:ind w:left="924"/>
        <w:jc w:val="left"/>
        <w:outlineLvl w:val="0"/>
        <w:rPr>
          <w:rFonts w:eastAsia="Calibri Light" w:cs="Calibri"/>
          <w:szCs w:val="24"/>
        </w:rPr>
      </w:pPr>
      <w:r w:rsidRPr="00220020">
        <w:rPr>
          <w:rFonts w:eastAsia="Calibri Light" w:cs="Times New Roman"/>
          <w:bCs/>
          <w:szCs w:val="24"/>
        </w:rPr>
        <w:t xml:space="preserve">Copy of </w:t>
      </w:r>
      <w:r w:rsidRPr="00220020">
        <w:rPr>
          <w:rFonts w:eastAsia="Calibri Light" w:cs="Times New Roman"/>
          <w:b/>
          <w:i/>
          <w:iCs/>
          <w:szCs w:val="24"/>
        </w:rPr>
        <w:t>Medical Certificate</w:t>
      </w:r>
      <w:r w:rsidRPr="00220020">
        <w:rPr>
          <w:rFonts w:eastAsia="Calibri Light" w:cs="Times New Roman"/>
          <w:bCs/>
          <w:szCs w:val="24"/>
        </w:rPr>
        <w:t xml:space="preserve"> </w:t>
      </w:r>
      <w:r w:rsidRPr="00220020">
        <w:rPr>
          <w:rFonts w:eastAsia="Calibri Light" w:cs="Times New Roman"/>
          <w:b/>
          <w:i/>
          <w:iCs/>
          <w:szCs w:val="24"/>
        </w:rPr>
        <w:t xml:space="preserve">clearly indicating the disability in line with the B-BBEE status claimed </w:t>
      </w:r>
      <w:r w:rsidRPr="00220020">
        <w:rPr>
          <w:rFonts w:eastAsia="Calibri Light" w:cs="Calibri"/>
          <w:b/>
          <w:i/>
          <w:iCs/>
          <w:szCs w:val="24"/>
        </w:rPr>
        <w:t xml:space="preserve">as defined in </w:t>
      </w:r>
      <w:r w:rsidRPr="00220020">
        <w:rPr>
          <w:rFonts w:eastAsia="Calibri Light" w:cs="Times New Roman"/>
          <w:b/>
          <w:i/>
          <w:iCs/>
          <w:szCs w:val="24"/>
        </w:rPr>
        <w:t>the</w:t>
      </w:r>
      <w:r w:rsidRPr="00220020">
        <w:rPr>
          <w:rFonts w:eastAsia="Calibri Light" w:cs="Calibri"/>
          <w:b/>
          <w:i/>
          <w:iCs/>
          <w:szCs w:val="24"/>
        </w:rPr>
        <w:t xml:space="preserve"> Broad-Based Black Economic Empowerment Act</w:t>
      </w:r>
      <w:r w:rsidRPr="00220020">
        <w:rPr>
          <w:rFonts w:eastAsia="Calibri Light" w:cs="Calibri"/>
          <w:szCs w:val="24"/>
        </w:rPr>
        <w:t>.</w:t>
      </w:r>
    </w:p>
    <w:p w14:paraId="18675FB6" w14:textId="414AD76E" w:rsidR="00342698" w:rsidRPr="00025F1D" w:rsidRDefault="00342698" w:rsidP="00342698">
      <w:pPr>
        <w:ind w:left="567"/>
        <w:jc w:val="left"/>
        <w:rPr>
          <w:b/>
          <w:highlight w:val="yellow"/>
        </w:rPr>
      </w:pPr>
      <w:r w:rsidRPr="009A3123">
        <w:rPr>
          <w:rFonts w:asciiTheme="majorHAnsi" w:hAnsiTheme="majorHAnsi" w:cstheme="majorHAnsi"/>
        </w:rPr>
        <w:br/>
      </w:r>
      <w:r w:rsidRPr="009A3123">
        <w:rPr>
          <w:rFonts w:asciiTheme="majorHAnsi" w:hAnsiTheme="majorHAnsi" w:cstheme="majorHAnsi"/>
          <w:b/>
          <w:bCs/>
        </w:rPr>
        <w:t>Points allocation:</w:t>
      </w:r>
      <w:r w:rsidRPr="009A3123">
        <w:rPr>
          <w:rFonts w:asciiTheme="majorHAnsi" w:hAnsiTheme="majorHAnsi" w:cstheme="majorHAnsi"/>
        </w:rPr>
        <w:br/>
        <w:t xml:space="preserve">Points will be allocated for bidders that meets the requirements as indicated in </w:t>
      </w:r>
      <w:r w:rsidR="008761C6">
        <w:rPr>
          <w:rFonts w:asciiTheme="majorHAnsi" w:hAnsiTheme="majorHAnsi" w:cstheme="majorHAnsi"/>
          <w:b/>
          <w:bCs/>
        </w:rPr>
        <w:t>T</w:t>
      </w:r>
      <w:r w:rsidRPr="009A3123" w:rsidDel="00FC1EAF">
        <w:rPr>
          <w:rFonts w:asciiTheme="majorHAnsi" w:hAnsiTheme="majorHAnsi" w:cstheme="majorHAnsi"/>
          <w:b/>
          <w:bCs/>
        </w:rPr>
        <w:t>able</w:t>
      </w:r>
      <w:r w:rsidRPr="009A3123">
        <w:rPr>
          <w:rFonts w:asciiTheme="majorHAnsi" w:hAnsiTheme="majorHAnsi" w:cstheme="majorHAnsi"/>
          <w:b/>
          <w:bCs/>
        </w:rPr>
        <w:t xml:space="preserve"> </w:t>
      </w:r>
      <w:r w:rsidR="008761C6">
        <w:rPr>
          <w:rFonts w:asciiTheme="majorHAnsi" w:hAnsiTheme="majorHAnsi" w:cstheme="majorHAnsi"/>
          <w:b/>
          <w:bCs/>
        </w:rPr>
        <w:t>5</w:t>
      </w:r>
      <w:r w:rsidRPr="009A3123">
        <w:rPr>
          <w:rFonts w:asciiTheme="majorHAnsi" w:hAnsiTheme="majorHAnsi" w:cstheme="majorHAnsi"/>
          <w:b/>
          <w:bCs/>
        </w:rPr>
        <w:t>.</w:t>
      </w:r>
    </w:p>
    <w:p w14:paraId="60B8804E" w14:textId="77777777" w:rsidR="007D0577" w:rsidRDefault="007D0577" w:rsidP="006556F1">
      <w:pPr>
        <w:pStyle w:val="ListParagraph"/>
        <w:spacing w:line="240" w:lineRule="auto"/>
        <w:ind w:left="1134"/>
        <w:rPr>
          <w:b/>
          <w:highlight w:val="yellow"/>
        </w:rPr>
      </w:pPr>
    </w:p>
    <w:bookmarkEnd w:id="1"/>
    <w:bookmarkEnd w:id="2"/>
    <w:bookmarkEnd w:id="3"/>
    <w:bookmarkEnd w:id="4"/>
    <w:p w14:paraId="79F1B369" w14:textId="4D773198" w:rsidR="00D826CA" w:rsidRDefault="00D826CA" w:rsidP="00497B4F">
      <w:pPr>
        <w:keepNext/>
        <w:spacing w:line="240" w:lineRule="auto"/>
        <w:rPr>
          <w:b/>
          <w:bCs/>
        </w:rPr>
      </w:pPr>
    </w:p>
    <w:sectPr w:rsidR="00D826C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8EAE" w14:textId="77777777" w:rsidR="00860BC1" w:rsidRDefault="00860BC1" w:rsidP="000C56A7">
      <w:pPr>
        <w:spacing w:after="0" w:line="240" w:lineRule="auto"/>
      </w:pPr>
      <w:r>
        <w:separator/>
      </w:r>
    </w:p>
  </w:endnote>
  <w:endnote w:type="continuationSeparator" w:id="0">
    <w:p w14:paraId="2EBBB25C" w14:textId="77777777" w:rsidR="00860BC1" w:rsidRDefault="00860BC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13867" w14:paraId="512FEA97" w14:textId="77777777" w:rsidTr="00E5740F">
      <w:tc>
        <w:tcPr>
          <w:tcW w:w="3828" w:type="dxa"/>
        </w:tcPr>
        <w:p w14:paraId="040AC80A" w14:textId="65AEE0A3" w:rsidR="00613867" w:rsidRDefault="00613867" w:rsidP="008360E8">
          <w:pPr>
            <w:jc w:val="left"/>
            <w:rPr>
              <w:sz w:val="20"/>
            </w:rPr>
          </w:pPr>
        </w:p>
      </w:tc>
      <w:tc>
        <w:tcPr>
          <w:tcW w:w="1984" w:type="dxa"/>
        </w:tcPr>
        <w:p w14:paraId="2CA8D93D" w14:textId="77777777" w:rsidR="00613867" w:rsidRDefault="00613867" w:rsidP="008360E8">
          <w:pPr>
            <w:jc w:val="center"/>
            <w:rPr>
              <w:sz w:val="20"/>
            </w:rPr>
          </w:pPr>
          <w:r w:rsidRPr="000D1A1B">
            <w:rPr>
              <w:rFonts w:asciiTheme="minorHAnsi" w:hAnsiTheme="minorHAnsi" w:cstheme="minorHAnsi"/>
              <w:sz w:val="16"/>
              <w:szCs w:val="16"/>
              <w:lang w:val="en-GB"/>
            </w:rPr>
            <w:t>RESTRICTED</w:t>
          </w:r>
        </w:p>
      </w:tc>
      <w:tc>
        <w:tcPr>
          <w:tcW w:w="3816" w:type="dxa"/>
        </w:tcPr>
        <w:p w14:paraId="64A2B613" w14:textId="77777777" w:rsidR="00613867" w:rsidRDefault="0061386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36478E14" w14:textId="77777777" w:rsidR="00613867" w:rsidRPr="00E5740F" w:rsidRDefault="00613867"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1B0C29FB" wp14:editId="3CB349AA">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51DE389" w14:textId="77777777" w:rsidR="00613867" w:rsidRPr="00F37BD6" w:rsidRDefault="00613867"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C29FB"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451DE389" w14:textId="77777777" w:rsidR="00613867" w:rsidRPr="00F37BD6" w:rsidRDefault="00613867"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1BFD" w14:textId="77777777" w:rsidR="00860BC1" w:rsidRDefault="00860BC1" w:rsidP="000C56A7">
      <w:pPr>
        <w:spacing w:after="0" w:line="240" w:lineRule="auto"/>
      </w:pPr>
      <w:r>
        <w:separator/>
      </w:r>
    </w:p>
  </w:footnote>
  <w:footnote w:type="continuationSeparator" w:id="0">
    <w:p w14:paraId="254E8FAA" w14:textId="77777777" w:rsidR="00860BC1" w:rsidRDefault="00860BC1"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2A52534"/>
    <w:multiLevelType w:val="hybridMultilevel"/>
    <w:tmpl w:val="C8AACB00"/>
    <w:lvl w:ilvl="0" w:tplc="1C090011">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5FD5E03"/>
    <w:multiLevelType w:val="hybridMultilevel"/>
    <w:tmpl w:val="4D9267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8" w15:restartNumberingAfterBreak="0">
    <w:nsid w:val="08DD4243"/>
    <w:multiLevelType w:val="hybridMultilevel"/>
    <w:tmpl w:val="4D9267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F0017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6A14A8C"/>
    <w:multiLevelType w:val="hybridMultilevel"/>
    <w:tmpl w:val="663A18E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08705D2"/>
    <w:multiLevelType w:val="hybridMultilevel"/>
    <w:tmpl w:val="35D23682"/>
    <w:lvl w:ilvl="0" w:tplc="1C090017">
      <w:start w:val="1"/>
      <w:numFmt w:val="lowerLetter"/>
      <w:lvlText w:val="%1)"/>
      <w:lvlJc w:val="left"/>
      <w:pPr>
        <w:ind w:left="360" w:hanging="360"/>
      </w:pPr>
    </w:lvl>
    <w:lvl w:ilvl="1" w:tplc="A8CE68DA">
      <w:numFmt w:val="bullet"/>
      <w:lvlText w:val="•"/>
      <w:lvlJc w:val="left"/>
      <w:pPr>
        <w:ind w:left="1080" w:hanging="360"/>
      </w:pPr>
      <w:rPr>
        <w:rFonts w:ascii="Calibri" w:eastAsia="Times New Roman" w:hAnsi="Calibri" w:cs="Calibri"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0C85F61"/>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25CB2927"/>
    <w:multiLevelType w:val="hybridMultilevel"/>
    <w:tmpl w:val="219A94DA"/>
    <w:lvl w:ilvl="0" w:tplc="FFFFFFFF">
      <w:start w:val="1"/>
      <w:numFmt w:val="lowerLetter"/>
      <w:lvlText w:val="%1)"/>
      <w:lvlJc w:val="left"/>
      <w:pPr>
        <w:ind w:left="720" w:hanging="360"/>
      </w:pPr>
    </w:lvl>
    <w:lvl w:ilvl="1" w:tplc="1C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B994B60"/>
    <w:multiLevelType w:val="multilevel"/>
    <w:tmpl w:val="48D0DBFA"/>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7F6129B"/>
    <w:multiLevelType w:val="multilevel"/>
    <w:tmpl w:val="B0D8DC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3D731A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0BE6B35"/>
    <w:multiLevelType w:val="hybridMultilevel"/>
    <w:tmpl w:val="3CD6549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0E5538A"/>
    <w:multiLevelType w:val="hybridMultilevel"/>
    <w:tmpl w:val="4D9267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5185D1F"/>
    <w:multiLevelType w:val="multilevel"/>
    <w:tmpl w:val="15FEF076"/>
    <w:lvl w:ilvl="0">
      <w:start w:val="1"/>
      <w:numFmt w:val="upperLetter"/>
      <w:pStyle w:val="AnnexH1"/>
      <w:suff w:val="space"/>
      <w:lvlText w:val="Annex %1:"/>
      <w:lvlJc w:val="left"/>
      <w:pPr>
        <w:ind w:left="0" w:firstLine="0"/>
      </w:pPr>
      <w:rPr>
        <w:specVanish w: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1"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6823DA4"/>
    <w:multiLevelType w:val="hybridMultilevel"/>
    <w:tmpl w:val="0F9C1970"/>
    <w:lvl w:ilvl="0" w:tplc="1C090011">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71E13E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50702D09"/>
    <w:multiLevelType w:val="hybridMultilevel"/>
    <w:tmpl w:val="BA5CDE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1172F8D"/>
    <w:multiLevelType w:val="hybridMultilevel"/>
    <w:tmpl w:val="CB82E48A"/>
    <w:lvl w:ilvl="0" w:tplc="0CB4AAB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5ABC24C0"/>
    <w:multiLevelType w:val="hybridMultilevel"/>
    <w:tmpl w:val="32E04274"/>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64567570"/>
    <w:multiLevelType w:val="hybridMultilevel"/>
    <w:tmpl w:val="35D23682"/>
    <w:lvl w:ilvl="0" w:tplc="1C090017">
      <w:start w:val="1"/>
      <w:numFmt w:val="lowerLetter"/>
      <w:lvlText w:val="%1)"/>
      <w:lvlJc w:val="left"/>
      <w:pPr>
        <w:ind w:left="360" w:hanging="360"/>
      </w:pPr>
    </w:lvl>
    <w:lvl w:ilvl="1" w:tplc="A8CE68DA">
      <w:numFmt w:val="bullet"/>
      <w:lvlText w:val="•"/>
      <w:lvlJc w:val="left"/>
      <w:pPr>
        <w:ind w:left="1080" w:hanging="360"/>
      </w:pPr>
      <w:rPr>
        <w:rFonts w:ascii="Calibri" w:eastAsia="Times New Roman" w:hAnsi="Calibri" w:cs="Calibri"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7A240C01"/>
    <w:multiLevelType w:val="multilevel"/>
    <w:tmpl w:val="C5248B58"/>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7D561565"/>
    <w:multiLevelType w:val="multilevel"/>
    <w:tmpl w:val="D8F837C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b/>
        <w:bCs/>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247767369">
    <w:abstractNumId w:val="50"/>
  </w:num>
  <w:num w:numId="2" w16cid:durableId="1952517238">
    <w:abstractNumId w:val="7"/>
  </w:num>
  <w:num w:numId="3" w16cid:durableId="1954364075">
    <w:abstractNumId w:val="76"/>
  </w:num>
  <w:num w:numId="4" w16cid:durableId="947201943">
    <w:abstractNumId w:val="26"/>
  </w:num>
  <w:num w:numId="5" w16cid:durableId="950016063">
    <w:abstractNumId w:val="17"/>
  </w:num>
  <w:num w:numId="6" w16cid:durableId="1255019254">
    <w:abstractNumId w:val="11"/>
  </w:num>
  <w:num w:numId="7" w16cid:durableId="172956564">
    <w:abstractNumId w:val="71"/>
  </w:num>
  <w:num w:numId="8" w16cid:durableId="725572029">
    <w:abstractNumId w:val="60"/>
  </w:num>
  <w:num w:numId="9" w16cid:durableId="1701011126">
    <w:abstractNumId w:val="41"/>
  </w:num>
  <w:num w:numId="10" w16cid:durableId="1503812484">
    <w:abstractNumId w:val="68"/>
  </w:num>
  <w:num w:numId="11" w16cid:durableId="434904829">
    <w:abstractNumId w:val="69"/>
  </w:num>
  <w:num w:numId="12" w16cid:durableId="1507283854">
    <w:abstractNumId w:val="59"/>
  </w:num>
  <w:num w:numId="13" w16cid:durableId="1860505266">
    <w:abstractNumId w:val="31"/>
  </w:num>
  <w:num w:numId="14" w16cid:durableId="943881040">
    <w:abstractNumId w:val="4"/>
  </w:num>
  <w:num w:numId="15" w16cid:durableId="325481885">
    <w:abstractNumId w:val="40"/>
  </w:num>
  <w:num w:numId="16" w16cid:durableId="1455707914">
    <w:abstractNumId w:val="72"/>
  </w:num>
  <w:num w:numId="17" w16cid:durableId="115877664">
    <w:abstractNumId w:val="52"/>
  </w:num>
  <w:num w:numId="18" w16cid:durableId="987592787">
    <w:abstractNumId w:val="63"/>
  </w:num>
  <w:num w:numId="19" w16cid:durableId="49698449">
    <w:abstractNumId w:val="57"/>
  </w:num>
  <w:num w:numId="20" w16cid:durableId="1227958081">
    <w:abstractNumId w:val="32"/>
  </w:num>
  <w:num w:numId="21" w16cid:durableId="1777827560">
    <w:abstractNumId w:val="81"/>
  </w:num>
  <w:num w:numId="22" w16cid:durableId="1319964131">
    <w:abstractNumId w:val="77"/>
  </w:num>
  <w:num w:numId="23" w16cid:durableId="1157310022">
    <w:abstractNumId w:val="25"/>
  </w:num>
  <w:num w:numId="24" w16cid:durableId="1990935923">
    <w:abstractNumId w:val="82"/>
  </w:num>
  <w:num w:numId="25" w16cid:durableId="1163668662">
    <w:abstractNumId w:val="78"/>
  </w:num>
  <w:num w:numId="26" w16cid:durableId="80176321">
    <w:abstractNumId w:val="35"/>
  </w:num>
  <w:num w:numId="27" w16cid:durableId="912473603">
    <w:abstractNumId w:val="55"/>
  </w:num>
  <w:num w:numId="28" w16cid:durableId="2097750307">
    <w:abstractNumId w:val="73"/>
  </w:num>
  <w:num w:numId="29" w16cid:durableId="524364762">
    <w:abstractNumId w:val="1"/>
  </w:num>
  <w:num w:numId="30" w16cid:durableId="1590382971">
    <w:abstractNumId w:val="20"/>
  </w:num>
  <w:num w:numId="31" w16cid:durableId="1553229703">
    <w:abstractNumId w:val="49"/>
  </w:num>
  <w:num w:numId="32" w16cid:durableId="1173226453">
    <w:abstractNumId w:val="0"/>
  </w:num>
  <w:num w:numId="33" w16cid:durableId="496505906">
    <w:abstractNumId w:val="15"/>
  </w:num>
  <w:num w:numId="34" w16cid:durableId="2074041580">
    <w:abstractNumId w:val="51"/>
  </w:num>
  <w:num w:numId="35" w16cid:durableId="1325477452">
    <w:abstractNumId w:val="54"/>
  </w:num>
  <w:num w:numId="36" w16cid:durableId="1658800554">
    <w:abstractNumId w:val="58"/>
  </w:num>
  <w:num w:numId="37" w16cid:durableId="1373966364">
    <w:abstractNumId w:val="3"/>
  </w:num>
  <w:num w:numId="38" w16cid:durableId="15800160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47091116">
    <w:abstractNumId w:val="44"/>
  </w:num>
  <w:num w:numId="40" w16cid:durableId="1399595360">
    <w:abstractNumId w:val="74"/>
  </w:num>
  <w:num w:numId="41" w16cid:durableId="1708528207">
    <w:abstractNumId w:val="6"/>
  </w:num>
  <w:num w:numId="42" w16cid:durableId="904146790">
    <w:abstractNumId w:val="42"/>
  </w:num>
  <w:num w:numId="43" w16cid:durableId="810370143">
    <w:abstractNumId w:val="22"/>
  </w:num>
  <w:num w:numId="44" w16cid:durableId="1007975238">
    <w:abstractNumId w:val="24"/>
  </w:num>
  <w:num w:numId="45" w16cid:durableId="1142498173">
    <w:abstractNumId w:val="19"/>
  </w:num>
  <w:num w:numId="46" w16cid:durableId="953899640">
    <w:abstractNumId w:val="16"/>
  </w:num>
  <w:num w:numId="47" w16cid:durableId="874122704">
    <w:abstractNumId w:val="48"/>
  </w:num>
  <w:num w:numId="48" w16cid:durableId="1785347955">
    <w:abstractNumId w:val="84"/>
  </w:num>
  <w:num w:numId="49" w16cid:durableId="12022111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2815574">
    <w:abstractNumId w:val="29"/>
  </w:num>
  <w:num w:numId="51" w16cid:durableId="663705073">
    <w:abstractNumId w:val="36"/>
  </w:num>
  <w:num w:numId="52" w16cid:durableId="696663364">
    <w:abstractNumId w:val="14"/>
  </w:num>
  <w:num w:numId="53" w16cid:durableId="1903368617">
    <w:abstractNumId w:val="13"/>
  </w:num>
  <w:num w:numId="54" w16cid:durableId="331110074">
    <w:abstractNumId w:val="65"/>
  </w:num>
  <w:num w:numId="55" w16cid:durableId="1634866726">
    <w:abstractNumId w:val="33"/>
  </w:num>
  <w:num w:numId="56" w16cid:durableId="555892738">
    <w:abstractNumId w:val="38"/>
  </w:num>
  <w:num w:numId="57" w16cid:durableId="960527451">
    <w:abstractNumId w:val="46"/>
  </w:num>
  <w:num w:numId="58" w16cid:durableId="323775489">
    <w:abstractNumId w:val="85"/>
  </w:num>
  <w:num w:numId="59" w16cid:durableId="511802393">
    <w:abstractNumId w:val="75"/>
  </w:num>
  <w:num w:numId="60" w16cid:durableId="726144489">
    <w:abstractNumId w:val="9"/>
  </w:num>
  <w:num w:numId="61" w16cid:durableId="2112966667">
    <w:abstractNumId w:val="79"/>
  </w:num>
  <w:num w:numId="62" w16cid:durableId="1941445605">
    <w:abstractNumId w:val="27"/>
  </w:num>
  <w:num w:numId="63" w16cid:durableId="1903634212">
    <w:abstractNumId w:val="64"/>
  </w:num>
  <w:num w:numId="64" w16cid:durableId="106004384">
    <w:abstractNumId w:val="39"/>
  </w:num>
  <w:num w:numId="65" w16cid:durableId="1517959471">
    <w:abstractNumId w:val="34"/>
  </w:num>
  <w:num w:numId="66" w16cid:durableId="1921867419">
    <w:abstractNumId w:val="7"/>
  </w:num>
  <w:num w:numId="67" w16cid:durableId="686979521">
    <w:abstractNumId w:val="56"/>
  </w:num>
  <w:num w:numId="68" w16cid:durableId="1774090896">
    <w:abstractNumId w:val="21"/>
  </w:num>
  <w:num w:numId="69" w16cid:durableId="1912690685">
    <w:abstractNumId w:val="70"/>
  </w:num>
  <w:num w:numId="70" w16cid:durableId="445394139">
    <w:abstractNumId w:val="43"/>
  </w:num>
  <w:num w:numId="71" w16cid:durableId="908612503">
    <w:abstractNumId w:val="10"/>
  </w:num>
  <w:num w:numId="72" w16cid:durableId="394085023">
    <w:abstractNumId w:val="61"/>
  </w:num>
  <w:num w:numId="73" w16cid:durableId="287509642">
    <w:abstractNumId w:val="18"/>
  </w:num>
  <w:num w:numId="74" w16cid:durableId="585192448">
    <w:abstractNumId w:val="7"/>
  </w:num>
  <w:num w:numId="75" w16cid:durableId="1615821326">
    <w:abstractNumId w:val="47"/>
  </w:num>
  <w:num w:numId="76" w16cid:durableId="994064169">
    <w:abstractNumId w:val="8"/>
  </w:num>
  <w:num w:numId="77" w16cid:durableId="1034236473">
    <w:abstractNumId w:val="83"/>
  </w:num>
  <w:num w:numId="78" w16cid:durableId="1977753235">
    <w:abstractNumId w:val="67"/>
  </w:num>
  <w:num w:numId="79" w16cid:durableId="248583085">
    <w:abstractNumId w:val="80"/>
  </w:num>
  <w:num w:numId="80" w16cid:durableId="983971617">
    <w:abstractNumId w:val="12"/>
  </w:num>
  <w:num w:numId="81" w16cid:durableId="1471047053">
    <w:abstractNumId w:val="5"/>
  </w:num>
  <w:num w:numId="82" w16cid:durableId="1956060906">
    <w:abstractNumId w:val="62"/>
  </w:num>
  <w:num w:numId="83" w16cid:durableId="1519807260">
    <w:abstractNumId w:val="23"/>
  </w:num>
  <w:num w:numId="84" w16cid:durableId="2107728398">
    <w:abstractNumId w:val="30"/>
  </w:num>
  <w:num w:numId="85" w16cid:durableId="1077825866">
    <w:abstractNumId w:val="45"/>
  </w:num>
  <w:num w:numId="86" w16cid:durableId="200561578">
    <w:abstractNumId w:val="66"/>
  </w:num>
  <w:num w:numId="87" w16cid:durableId="829365215">
    <w:abstractNumId w:val="2"/>
  </w:num>
  <w:num w:numId="88" w16cid:durableId="356397534">
    <w:abstractNumId w:val="5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BD"/>
    <w:rsid w:val="00001165"/>
    <w:rsid w:val="000218B7"/>
    <w:rsid w:val="00021DC9"/>
    <w:rsid w:val="0002219A"/>
    <w:rsid w:val="000378BE"/>
    <w:rsid w:val="00047471"/>
    <w:rsid w:val="0005538F"/>
    <w:rsid w:val="000560FC"/>
    <w:rsid w:val="00081DBA"/>
    <w:rsid w:val="000849B5"/>
    <w:rsid w:val="000875DD"/>
    <w:rsid w:val="00087CD2"/>
    <w:rsid w:val="000A7D95"/>
    <w:rsid w:val="000B1A52"/>
    <w:rsid w:val="000B684E"/>
    <w:rsid w:val="000C56A7"/>
    <w:rsid w:val="000C68A6"/>
    <w:rsid w:val="000D0338"/>
    <w:rsid w:val="000E1321"/>
    <w:rsid w:val="000E14DD"/>
    <w:rsid w:val="000F2B2F"/>
    <w:rsid w:val="000F7540"/>
    <w:rsid w:val="00103520"/>
    <w:rsid w:val="00103EF0"/>
    <w:rsid w:val="0011532B"/>
    <w:rsid w:val="00117C25"/>
    <w:rsid w:val="00124342"/>
    <w:rsid w:val="001305A9"/>
    <w:rsid w:val="0013132F"/>
    <w:rsid w:val="001313AD"/>
    <w:rsid w:val="00140641"/>
    <w:rsid w:val="00145EA2"/>
    <w:rsid w:val="00151146"/>
    <w:rsid w:val="00151FF4"/>
    <w:rsid w:val="00161B69"/>
    <w:rsid w:val="00165575"/>
    <w:rsid w:val="00177EBA"/>
    <w:rsid w:val="00180F03"/>
    <w:rsid w:val="00184BD7"/>
    <w:rsid w:val="0018714B"/>
    <w:rsid w:val="00193065"/>
    <w:rsid w:val="001948CC"/>
    <w:rsid w:val="001A10F0"/>
    <w:rsid w:val="001A50CD"/>
    <w:rsid w:val="001B2FE2"/>
    <w:rsid w:val="001B63DC"/>
    <w:rsid w:val="001D1C9E"/>
    <w:rsid w:val="001E2173"/>
    <w:rsid w:val="001E2F3D"/>
    <w:rsid w:val="001E3153"/>
    <w:rsid w:val="001F43ED"/>
    <w:rsid w:val="001F5EDD"/>
    <w:rsid w:val="001F7572"/>
    <w:rsid w:val="00223B97"/>
    <w:rsid w:val="00231DB3"/>
    <w:rsid w:val="00233A39"/>
    <w:rsid w:val="002341D9"/>
    <w:rsid w:val="00234E2A"/>
    <w:rsid w:val="00235913"/>
    <w:rsid w:val="0023653D"/>
    <w:rsid w:val="00240F54"/>
    <w:rsid w:val="00241AB3"/>
    <w:rsid w:val="0026097F"/>
    <w:rsid w:val="00260DF3"/>
    <w:rsid w:val="00260F2A"/>
    <w:rsid w:val="0026119C"/>
    <w:rsid w:val="00292A86"/>
    <w:rsid w:val="002A3AA8"/>
    <w:rsid w:val="002A7DA2"/>
    <w:rsid w:val="002B187F"/>
    <w:rsid w:val="002B260C"/>
    <w:rsid w:val="002B3F26"/>
    <w:rsid w:val="002C5F46"/>
    <w:rsid w:val="002C73BA"/>
    <w:rsid w:val="002D6EDA"/>
    <w:rsid w:val="002E5AED"/>
    <w:rsid w:val="003158C5"/>
    <w:rsid w:val="003210AE"/>
    <w:rsid w:val="00342698"/>
    <w:rsid w:val="00343F89"/>
    <w:rsid w:val="003531F7"/>
    <w:rsid w:val="00355E9B"/>
    <w:rsid w:val="00356F76"/>
    <w:rsid w:val="0036570B"/>
    <w:rsid w:val="003672E8"/>
    <w:rsid w:val="003711BF"/>
    <w:rsid w:val="00373D27"/>
    <w:rsid w:val="003806BB"/>
    <w:rsid w:val="003943CE"/>
    <w:rsid w:val="00394D10"/>
    <w:rsid w:val="00396A55"/>
    <w:rsid w:val="003B034D"/>
    <w:rsid w:val="003E0A27"/>
    <w:rsid w:val="003E5D06"/>
    <w:rsid w:val="003F7BFE"/>
    <w:rsid w:val="00400714"/>
    <w:rsid w:val="004176AA"/>
    <w:rsid w:val="0042485E"/>
    <w:rsid w:val="00445B91"/>
    <w:rsid w:val="0045177E"/>
    <w:rsid w:val="00453F2F"/>
    <w:rsid w:val="004651ED"/>
    <w:rsid w:val="00473F58"/>
    <w:rsid w:val="0048501B"/>
    <w:rsid w:val="00490713"/>
    <w:rsid w:val="00496E1A"/>
    <w:rsid w:val="00497B4F"/>
    <w:rsid w:val="004A7F3B"/>
    <w:rsid w:val="004B0829"/>
    <w:rsid w:val="004B4BCF"/>
    <w:rsid w:val="004C3A3C"/>
    <w:rsid w:val="004C64D9"/>
    <w:rsid w:val="004D47F9"/>
    <w:rsid w:val="004F5065"/>
    <w:rsid w:val="00504F20"/>
    <w:rsid w:val="00512A12"/>
    <w:rsid w:val="00513C34"/>
    <w:rsid w:val="00513DED"/>
    <w:rsid w:val="00515B05"/>
    <w:rsid w:val="00522E16"/>
    <w:rsid w:val="00527C18"/>
    <w:rsid w:val="00552F96"/>
    <w:rsid w:val="00560F4B"/>
    <w:rsid w:val="00564137"/>
    <w:rsid w:val="0056687A"/>
    <w:rsid w:val="00576C51"/>
    <w:rsid w:val="005850BD"/>
    <w:rsid w:val="00593247"/>
    <w:rsid w:val="00595AD7"/>
    <w:rsid w:val="00596E48"/>
    <w:rsid w:val="005A2C72"/>
    <w:rsid w:val="005A629E"/>
    <w:rsid w:val="005A74FB"/>
    <w:rsid w:val="005B18DD"/>
    <w:rsid w:val="005B4A13"/>
    <w:rsid w:val="005B6F06"/>
    <w:rsid w:val="005C4127"/>
    <w:rsid w:val="005D5CCF"/>
    <w:rsid w:val="005E2437"/>
    <w:rsid w:val="005E7FD6"/>
    <w:rsid w:val="005F2530"/>
    <w:rsid w:val="0060212A"/>
    <w:rsid w:val="00603845"/>
    <w:rsid w:val="00613867"/>
    <w:rsid w:val="00617F22"/>
    <w:rsid w:val="00621A13"/>
    <w:rsid w:val="006253FA"/>
    <w:rsid w:val="00634C43"/>
    <w:rsid w:val="006504DA"/>
    <w:rsid w:val="006534C7"/>
    <w:rsid w:val="006556F1"/>
    <w:rsid w:val="006856DA"/>
    <w:rsid w:val="00686F5B"/>
    <w:rsid w:val="00690BD9"/>
    <w:rsid w:val="006A55F1"/>
    <w:rsid w:val="006A5A54"/>
    <w:rsid w:val="006A5D17"/>
    <w:rsid w:val="006B0F07"/>
    <w:rsid w:val="006B1892"/>
    <w:rsid w:val="006C0A8D"/>
    <w:rsid w:val="006D342A"/>
    <w:rsid w:val="006F011E"/>
    <w:rsid w:val="006F4069"/>
    <w:rsid w:val="006F6614"/>
    <w:rsid w:val="007006B8"/>
    <w:rsid w:val="00701EFC"/>
    <w:rsid w:val="00702BB6"/>
    <w:rsid w:val="00710F8D"/>
    <w:rsid w:val="00711991"/>
    <w:rsid w:val="0071278B"/>
    <w:rsid w:val="007240B7"/>
    <w:rsid w:val="0072505B"/>
    <w:rsid w:val="0072760B"/>
    <w:rsid w:val="007337CB"/>
    <w:rsid w:val="00733FB4"/>
    <w:rsid w:val="00742328"/>
    <w:rsid w:val="007450DE"/>
    <w:rsid w:val="00751665"/>
    <w:rsid w:val="007646FE"/>
    <w:rsid w:val="00766D19"/>
    <w:rsid w:val="00785040"/>
    <w:rsid w:val="00797436"/>
    <w:rsid w:val="007A2B27"/>
    <w:rsid w:val="007C26D4"/>
    <w:rsid w:val="007C6533"/>
    <w:rsid w:val="007D0577"/>
    <w:rsid w:val="007D6919"/>
    <w:rsid w:val="007D7386"/>
    <w:rsid w:val="007E327B"/>
    <w:rsid w:val="007E6FC0"/>
    <w:rsid w:val="007F39D6"/>
    <w:rsid w:val="007F73C3"/>
    <w:rsid w:val="008049F9"/>
    <w:rsid w:val="00805122"/>
    <w:rsid w:val="00805234"/>
    <w:rsid w:val="0080759D"/>
    <w:rsid w:val="008078EF"/>
    <w:rsid w:val="00811091"/>
    <w:rsid w:val="00820499"/>
    <w:rsid w:val="008228E6"/>
    <w:rsid w:val="008273F3"/>
    <w:rsid w:val="0083551A"/>
    <w:rsid w:val="008360E8"/>
    <w:rsid w:val="00837D22"/>
    <w:rsid w:val="00840E16"/>
    <w:rsid w:val="008600CB"/>
    <w:rsid w:val="00860BC1"/>
    <w:rsid w:val="00861103"/>
    <w:rsid w:val="008644ED"/>
    <w:rsid w:val="00866760"/>
    <w:rsid w:val="008711B7"/>
    <w:rsid w:val="008741FC"/>
    <w:rsid w:val="008761C6"/>
    <w:rsid w:val="00887169"/>
    <w:rsid w:val="00891392"/>
    <w:rsid w:val="008A7B88"/>
    <w:rsid w:val="008B6BBF"/>
    <w:rsid w:val="008E4D2A"/>
    <w:rsid w:val="008E59CE"/>
    <w:rsid w:val="008F338F"/>
    <w:rsid w:val="009056E8"/>
    <w:rsid w:val="0093012F"/>
    <w:rsid w:val="00942B4A"/>
    <w:rsid w:val="00945819"/>
    <w:rsid w:val="00980940"/>
    <w:rsid w:val="00982259"/>
    <w:rsid w:val="00983663"/>
    <w:rsid w:val="00985605"/>
    <w:rsid w:val="009A07C6"/>
    <w:rsid w:val="009A26AD"/>
    <w:rsid w:val="009A762D"/>
    <w:rsid w:val="009C0D1E"/>
    <w:rsid w:val="009F4D84"/>
    <w:rsid w:val="00A058DB"/>
    <w:rsid w:val="00A06C58"/>
    <w:rsid w:val="00A1058C"/>
    <w:rsid w:val="00A105E4"/>
    <w:rsid w:val="00A14C8E"/>
    <w:rsid w:val="00A21293"/>
    <w:rsid w:val="00A31D01"/>
    <w:rsid w:val="00A32230"/>
    <w:rsid w:val="00A379D0"/>
    <w:rsid w:val="00A4301C"/>
    <w:rsid w:val="00A44D99"/>
    <w:rsid w:val="00A62B8F"/>
    <w:rsid w:val="00A65726"/>
    <w:rsid w:val="00AA3CDF"/>
    <w:rsid w:val="00AB0B86"/>
    <w:rsid w:val="00AB361C"/>
    <w:rsid w:val="00AC7C1D"/>
    <w:rsid w:val="00AD097C"/>
    <w:rsid w:val="00AD34B8"/>
    <w:rsid w:val="00AD460A"/>
    <w:rsid w:val="00AE3179"/>
    <w:rsid w:val="00AF05FE"/>
    <w:rsid w:val="00AF2B12"/>
    <w:rsid w:val="00AF6423"/>
    <w:rsid w:val="00B01D51"/>
    <w:rsid w:val="00B06C7C"/>
    <w:rsid w:val="00B12F3C"/>
    <w:rsid w:val="00B200C4"/>
    <w:rsid w:val="00B21C62"/>
    <w:rsid w:val="00B222ED"/>
    <w:rsid w:val="00B24D8E"/>
    <w:rsid w:val="00B26B94"/>
    <w:rsid w:val="00B26E87"/>
    <w:rsid w:val="00B2743C"/>
    <w:rsid w:val="00B402FF"/>
    <w:rsid w:val="00B450E6"/>
    <w:rsid w:val="00B46FFE"/>
    <w:rsid w:val="00B5236F"/>
    <w:rsid w:val="00B53315"/>
    <w:rsid w:val="00B562F3"/>
    <w:rsid w:val="00B649DE"/>
    <w:rsid w:val="00B709FB"/>
    <w:rsid w:val="00B70B4C"/>
    <w:rsid w:val="00B7255B"/>
    <w:rsid w:val="00B80FF6"/>
    <w:rsid w:val="00B9152C"/>
    <w:rsid w:val="00BA7077"/>
    <w:rsid w:val="00BB365B"/>
    <w:rsid w:val="00BC4635"/>
    <w:rsid w:val="00BD74D9"/>
    <w:rsid w:val="00BE1783"/>
    <w:rsid w:val="00BE7106"/>
    <w:rsid w:val="00BE7DFC"/>
    <w:rsid w:val="00BF6DEC"/>
    <w:rsid w:val="00C026C6"/>
    <w:rsid w:val="00C0619F"/>
    <w:rsid w:val="00C1106B"/>
    <w:rsid w:val="00C14FDB"/>
    <w:rsid w:val="00C17A53"/>
    <w:rsid w:val="00C2646C"/>
    <w:rsid w:val="00C32B24"/>
    <w:rsid w:val="00C373BD"/>
    <w:rsid w:val="00C47C25"/>
    <w:rsid w:val="00C62945"/>
    <w:rsid w:val="00C644C7"/>
    <w:rsid w:val="00C652A8"/>
    <w:rsid w:val="00C66667"/>
    <w:rsid w:val="00C838A7"/>
    <w:rsid w:val="00C86426"/>
    <w:rsid w:val="00C949A5"/>
    <w:rsid w:val="00C96950"/>
    <w:rsid w:val="00CA2193"/>
    <w:rsid w:val="00CA731E"/>
    <w:rsid w:val="00CB28EC"/>
    <w:rsid w:val="00CB5A87"/>
    <w:rsid w:val="00CE4A9B"/>
    <w:rsid w:val="00D277BF"/>
    <w:rsid w:val="00D30CF8"/>
    <w:rsid w:val="00D631B3"/>
    <w:rsid w:val="00D64DC3"/>
    <w:rsid w:val="00D7773B"/>
    <w:rsid w:val="00D826CA"/>
    <w:rsid w:val="00DA2545"/>
    <w:rsid w:val="00DB632C"/>
    <w:rsid w:val="00DD07F4"/>
    <w:rsid w:val="00DE65E3"/>
    <w:rsid w:val="00DF0A1E"/>
    <w:rsid w:val="00DF3A7D"/>
    <w:rsid w:val="00E014B2"/>
    <w:rsid w:val="00E030BC"/>
    <w:rsid w:val="00E06686"/>
    <w:rsid w:val="00E15F47"/>
    <w:rsid w:val="00E21EF6"/>
    <w:rsid w:val="00E2713B"/>
    <w:rsid w:val="00E300AB"/>
    <w:rsid w:val="00E5740F"/>
    <w:rsid w:val="00E60BE0"/>
    <w:rsid w:val="00E63B06"/>
    <w:rsid w:val="00E63E7D"/>
    <w:rsid w:val="00E8344E"/>
    <w:rsid w:val="00E87622"/>
    <w:rsid w:val="00EB4B6A"/>
    <w:rsid w:val="00EC6F7C"/>
    <w:rsid w:val="00ED469D"/>
    <w:rsid w:val="00EE7742"/>
    <w:rsid w:val="00EF035C"/>
    <w:rsid w:val="00F05077"/>
    <w:rsid w:val="00F111A0"/>
    <w:rsid w:val="00F12BEC"/>
    <w:rsid w:val="00F160BE"/>
    <w:rsid w:val="00F17892"/>
    <w:rsid w:val="00F2197F"/>
    <w:rsid w:val="00F2293B"/>
    <w:rsid w:val="00F2583E"/>
    <w:rsid w:val="00F34F50"/>
    <w:rsid w:val="00F37BD6"/>
    <w:rsid w:val="00F52232"/>
    <w:rsid w:val="00F57298"/>
    <w:rsid w:val="00F618A6"/>
    <w:rsid w:val="00F61C86"/>
    <w:rsid w:val="00F70A16"/>
    <w:rsid w:val="00F7156C"/>
    <w:rsid w:val="00FA1359"/>
    <w:rsid w:val="00FB0A01"/>
    <w:rsid w:val="00FC5021"/>
    <w:rsid w:val="00FC7798"/>
    <w:rsid w:val="00FD3A05"/>
    <w:rsid w:val="00FE2E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2867C"/>
  <w15:chartTrackingRefBased/>
  <w15:docId w15:val="{3DDC6635-D3B0-4980-941F-0460971D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nhideWhenUsed/>
    <w:qFormat/>
    <w:rsid w:val="004651ED"/>
    <w:pPr>
      <w:spacing w:line="240" w:lineRule="auto"/>
    </w:pPr>
    <w:rPr>
      <w:sz w:val="20"/>
      <w:szCs w:val="20"/>
    </w:rPr>
  </w:style>
  <w:style w:type="character" w:customStyle="1" w:styleId="CommentTextChar">
    <w:name w:val="Comment Text Char"/>
    <w:basedOn w:val="DefaultParagraphFont"/>
    <w:link w:val="CommentText"/>
    <w:qForma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7">
    <w:name w:val="Table Grid7"/>
    <w:basedOn w:val="TableNormal"/>
    <w:next w:val="TableGrid"/>
    <w:qFormat/>
    <w:rsid w:val="0034269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Virtual%20Private%20Network%20(VPN)\Eastern%20Cape%20Provincial%20Government\4.%20Managing%20Product%20Delivery%20(Execution)\3.%20Emulation%20Software\Annexure%201%20Bid%20Specification%20%20-%20Emulation%20Software%20Licens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7000C81F094B51820910554E2E43C2"/>
        <w:category>
          <w:name w:val="General"/>
          <w:gallery w:val="placeholder"/>
        </w:category>
        <w:types>
          <w:type w:val="bbPlcHdr"/>
        </w:types>
        <w:behaviors>
          <w:behavior w:val="content"/>
        </w:behaviors>
        <w:guid w:val="{98414643-098A-4003-A77F-E64CCD935382}"/>
      </w:docPartPr>
      <w:docPartBody>
        <w:p w:rsidR="002A563D" w:rsidRDefault="00CB7E0F">
          <w:pPr>
            <w:pStyle w:val="E67000C81F094B51820910554E2E43C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06"/>
    <w:rsid w:val="00012E4C"/>
    <w:rsid w:val="00047471"/>
    <w:rsid w:val="00117C25"/>
    <w:rsid w:val="001D7F49"/>
    <w:rsid w:val="001F43ED"/>
    <w:rsid w:val="00240F54"/>
    <w:rsid w:val="002A563D"/>
    <w:rsid w:val="002C5F46"/>
    <w:rsid w:val="00453F2F"/>
    <w:rsid w:val="00543606"/>
    <w:rsid w:val="005A4158"/>
    <w:rsid w:val="00622108"/>
    <w:rsid w:val="006504DA"/>
    <w:rsid w:val="006A154E"/>
    <w:rsid w:val="006B0F07"/>
    <w:rsid w:val="006D0F8C"/>
    <w:rsid w:val="007A4818"/>
    <w:rsid w:val="007D425E"/>
    <w:rsid w:val="008269A3"/>
    <w:rsid w:val="00866760"/>
    <w:rsid w:val="008D2EAE"/>
    <w:rsid w:val="00B26B94"/>
    <w:rsid w:val="00B66A89"/>
    <w:rsid w:val="00C17A53"/>
    <w:rsid w:val="00C652A8"/>
    <w:rsid w:val="00CB7E0F"/>
    <w:rsid w:val="00D8526C"/>
    <w:rsid w:val="00E014B2"/>
    <w:rsid w:val="00ED215B"/>
    <w:rsid w:val="00F344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7000C81F094B51820910554E2E43C2">
    <w:name w:val="E67000C81F094B51820910554E2E4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E98D3-69FD-4D83-8C60-4C728E4B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 Emulation Software Licenses</Template>
  <TotalTime>1</TotalTime>
  <Pages>19</Pages>
  <Words>5814</Words>
  <Characters>33143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Malixole Pulumo</dc:creator>
  <cp:keywords/>
  <dc:description/>
  <cp:lastModifiedBy>Aphiwe Mtshetsha</cp:lastModifiedBy>
  <cp:revision>2</cp:revision>
  <cp:lastPrinted>2017-11-22T15:08:00Z</cp:lastPrinted>
  <dcterms:created xsi:type="dcterms:W3CDTF">2026-07-24T10:59:00Z</dcterms:created>
  <dcterms:modified xsi:type="dcterms:W3CDTF">2026-07-24T10:59:00Z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990b68b6-d76a-4efa-b155-7eb772b134e4</vt:lpwstr>
  </property>
</Properties>
</file>