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6F699633" w:rsidR="00FA399E" w:rsidRPr="00FA399E" w:rsidRDefault="00FA399E" w:rsidP="00AB7373">
      <w:pPr>
        <w:tabs>
          <w:tab w:val="center" w:pos="4320"/>
          <w:tab w:val="right" w:pos="8640"/>
        </w:tabs>
        <w:spacing w:after="12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827"/>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76C216F5" w14:textId="038D1711" w:rsidR="00FA399E" w:rsidRPr="004D1BFA" w:rsidRDefault="00FA399E" w:rsidP="004D1BFA">
            <w:pPr>
              <w:spacing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tc>
      </w:tr>
      <w:tr w:rsidR="00FA399E" w:rsidRPr="00FA399E" w14:paraId="7CACCB2A" w14:textId="77777777" w:rsidTr="007D43F6">
        <w:trPr>
          <w:trHeight w:val="582"/>
        </w:trPr>
        <w:tc>
          <w:tcPr>
            <w:tcW w:w="297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8" w:type="dxa"/>
            <w:gridSpan w:val="3"/>
          </w:tcPr>
          <w:p w14:paraId="67993C57" w14:textId="56BA9C26" w:rsidR="00FA399E" w:rsidRPr="007D43F6" w:rsidRDefault="007E168B" w:rsidP="00FA399E">
            <w:pPr>
              <w:spacing w:after="0" w:line="240" w:lineRule="auto"/>
              <w:rPr>
                <w:rFonts w:ascii="Arial" w:eastAsia="Times New Roman" w:hAnsi="Arial" w:cs="Arial"/>
                <w:bCs/>
                <w:iCs/>
                <w:lang w:val="en-GB" w:eastAsia="en-ZA"/>
              </w:rPr>
            </w:pPr>
            <w:r w:rsidRPr="007D43F6">
              <w:rPr>
                <w:rFonts w:ascii="Arial" w:eastAsia="Times New Roman" w:hAnsi="Arial" w:cs="Arial"/>
                <w:bCs/>
                <w:iCs/>
                <w:lang w:eastAsia="en-ZA"/>
              </w:rPr>
              <w:t>Safety, Health, Environment &amp; Quality Services</w:t>
            </w:r>
          </w:p>
        </w:tc>
      </w:tr>
      <w:tr w:rsidR="00FA399E" w:rsidRPr="00FA399E" w14:paraId="6F5ACCED" w14:textId="77777777" w:rsidTr="007D43F6">
        <w:trPr>
          <w:trHeight w:val="582"/>
        </w:trPr>
        <w:tc>
          <w:tcPr>
            <w:tcW w:w="2972" w:type="dxa"/>
            <w:shd w:val="pct15" w:color="auto" w:fill="FFFFFF"/>
          </w:tcPr>
          <w:p w14:paraId="0BFB0A3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3827" w:type="dxa"/>
          </w:tcPr>
          <w:p w14:paraId="38C482EE" w14:textId="1A19DC6C" w:rsidR="00FA399E" w:rsidRPr="007D43F6" w:rsidRDefault="007D43F6" w:rsidP="00FA399E">
            <w:pPr>
              <w:spacing w:after="0" w:line="240" w:lineRule="auto"/>
              <w:rPr>
                <w:rFonts w:ascii="Arial" w:eastAsia="Times New Roman" w:hAnsi="Arial" w:cs="Arial"/>
                <w:bCs/>
                <w:iCs/>
                <w:lang w:val="en-GB" w:eastAsia="en-ZA"/>
              </w:rPr>
            </w:pPr>
            <w:r w:rsidRPr="007D43F6">
              <w:rPr>
                <w:rFonts w:ascii="Arial" w:eastAsia="Times New Roman" w:hAnsi="Arial" w:cs="Arial"/>
                <w:bCs/>
                <w:iCs/>
                <w:lang w:val="en-GB" w:eastAsia="en-ZA"/>
              </w:rPr>
              <w:t>06 July 2026</w:t>
            </w:r>
          </w:p>
        </w:tc>
        <w:tc>
          <w:tcPr>
            <w:tcW w:w="2088"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7EA79B64" w:rsidR="00FA399E" w:rsidRPr="007D43F6" w:rsidRDefault="0091414C" w:rsidP="00FA399E">
            <w:pPr>
              <w:spacing w:after="0" w:line="240" w:lineRule="auto"/>
              <w:rPr>
                <w:rFonts w:ascii="Arial" w:eastAsia="Times New Roman" w:hAnsi="Arial" w:cs="Arial"/>
                <w:bCs/>
                <w:lang w:val="en-GB" w:eastAsia="en-ZA"/>
              </w:rPr>
            </w:pPr>
            <w:r w:rsidRPr="007D43F6">
              <w:rPr>
                <w:rFonts w:ascii="Arial" w:eastAsia="Times New Roman" w:hAnsi="Arial" w:cs="Arial"/>
                <w:bCs/>
                <w:lang w:val="en-GB" w:eastAsia="en-ZA"/>
              </w:rPr>
              <w:t>10h00</w:t>
            </w:r>
          </w:p>
        </w:tc>
      </w:tr>
      <w:tr w:rsidR="00CD6E11" w:rsidRPr="00FA399E" w14:paraId="64C663AD" w14:textId="77777777" w:rsidTr="000D5448">
        <w:trPr>
          <w:trHeight w:val="582"/>
        </w:trPr>
        <w:tc>
          <w:tcPr>
            <w:tcW w:w="2972" w:type="dxa"/>
            <w:shd w:val="pct15" w:color="auto" w:fill="FFFFFF"/>
          </w:tcPr>
          <w:p w14:paraId="073C7D2E" w14:textId="316BB737" w:rsidR="00CD6E11" w:rsidRPr="00FA399E" w:rsidRDefault="00CD6E11" w:rsidP="00CD6E11">
            <w:pPr>
              <w:keepNext/>
              <w:spacing w:after="0" w:line="240" w:lineRule="auto"/>
              <w:outlineLvl w:val="7"/>
              <w:rPr>
                <w:rFonts w:ascii="Arial" w:eastAsia="Times New Roman" w:hAnsi="Arial" w:cs="Arial"/>
                <w:b/>
                <w:lang w:val="en-GB" w:eastAsia="en-ZA"/>
              </w:rPr>
            </w:pPr>
            <w:r>
              <w:rPr>
                <w:rFonts w:ascii="Arial" w:eastAsia="Times New Roman" w:hAnsi="Arial" w:cs="Arial"/>
                <w:b/>
                <w:lang w:val="en-GB" w:eastAsia="en-ZA"/>
              </w:rPr>
              <w:t>Non-Compulsory Clarification Meeting</w:t>
            </w:r>
          </w:p>
        </w:tc>
        <w:tc>
          <w:tcPr>
            <w:tcW w:w="7768" w:type="dxa"/>
            <w:gridSpan w:val="3"/>
          </w:tcPr>
          <w:p w14:paraId="0C608736" w14:textId="77777777" w:rsidR="00CD6E11" w:rsidRPr="00113A1D" w:rsidRDefault="00CD6E11" w:rsidP="00CD6E11">
            <w:pPr>
              <w:pStyle w:val="Default"/>
              <w:jc w:val="both"/>
            </w:pPr>
            <w:r w:rsidRPr="00113A1D">
              <w:t xml:space="preserve">A non-compulsory clarification meeting will be held </w:t>
            </w:r>
            <w:r>
              <w:t xml:space="preserve">online </w:t>
            </w:r>
            <w:r w:rsidRPr="00113A1D">
              <w:t xml:space="preserve">via MS Teams. </w:t>
            </w:r>
          </w:p>
          <w:p w14:paraId="6E2FC801" w14:textId="77777777" w:rsidR="00CD6E11" w:rsidRPr="00113A1D" w:rsidRDefault="00CD6E11" w:rsidP="00CD6E11">
            <w:pPr>
              <w:pStyle w:val="Default"/>
            </w:pPr>
          </w:p>
          <w:p w14:paraId="3A18C0B4" w14:textId="77777777" w:rsidR="00CD6E11" w:rsidRDefault="00CD6E11" w:rsidP="00CD6E11">
            <w:pPr>
              <w:pStyle w:val="Default"/>
            </w:pPr>
            <w:r w:rsidRPr="00113A1D">
              <w:t>Date:</w:t>
            </w:r>
            <w:r>
              <w:t xml:space="preserve"> </w:t>
            </w:r>
            <w:r w:rsidRPr="000A3FB7">
              <w:t>24 June 2026</w:t>
            </w:r>
          </w:p>
          <w:p w14:paraId="62A59A6C" w14:textId="77777777" w:rsidR="00CD6E11" w:rsidRDefault="00CD6E11" w:rsidP="00CD6E11">
            <w:pPr>
              <w:jc w:val="both"/>
              <w:rPr>
                <w:rFonts w:ascii="Arial" w:hAnsi="Arial" w:cs="Arial"/>
                <w:sz w:val="24"/>
                <w:szCs w:val="24"/>
              </w:rPr>
            </w:pPr>
          </w:p>
          <w:p w14:paraId="062203B2" w14:textId="77777777" w:rsidR="00CD6E11" w:rsidRPr="00A80DE2" w:rsidRDefault="00CD6E11" w:rsidP="00CD6E11">
            <w:pPr>
              <w:jc w:val="both"/>
              <w:rPr>
                <w:rFonts w:ascii="Arial" w:hAnsi="Arial" w:cs="Arial"/>
                <w:sz w:val="24"/>
                <w:szCs w:val="24"/>
              </w:rPr>
            </w:pPr>
            <w:r w:rsidRPr="00113A1D">
              <w:rPr>
                <w:rFonts w:ascii="Arial" w:hAnsi="Arial" w:cs="Arial"/>
                <w:sz w:val="24"/>
                <w:szCs w:val="24"/>
              </w:rPr>
              <w:t>Time: 10h00am</w:t>
            </w:r>
          </w:p>
          <w:p w14:paraId="61F46AB3" w14:textId="77777777" w:rsidR="00CD6E11" w:rsidRPr="00E85DC8" w:rsidRDefault="00CD6E11" w:rsidP="00CD6E11">
            <w:pPr>
              <w:jc w:val="both"/>
              <w:rPr>
                <w:rFonts w:ascii="Arial" w:hAnsi="Arial" w:cs="Arial"/>
                <w:b/>
                <w:sz w:val="24"/>
                <w:szCs w:val="24"/>
                <w:lang w:val="en-US"/>
              </w:rPr>
            </w:pPr>
            <w:r w:rsidRPr="00113A1D">
              <w:rPr>
                <w:rFonts w:ascii="Arial" w:hAnsi="Arial" w:cs="Arial"/>
                <w:b/>
                <w:sz w:val="24"/>
                <w:szCs w:val="24"/>
                <w:lang w:val="en-US"/>
              </w:rPr>
              <w:t>Below is the link to join the non-compulsory meeting on MS Teams:</w:t>
            </w:r>
          </w:p>
          <w:p w14:paraId="78AE4737" w14:textId="77777777" w:rsidR="00CD6E11" w:rsidRPr="00A80DE2" w:rsidRDefault="00CD6E11" w:rsidP="00CD6E11">
            <w:pPr>
              <w:rPr>
                <w:rFonts w:ascii="Arial" w:eastAsia="Times New Roman" w:hAnsi="Arial" w:cs="Arial"/>
                <w:b/>
                <w:iCs/>
                <w:lang w:val="en-GB" w:eastAsia="en-ZA"/>
              </w:rPr>
            </w:pPr>
            <w:hyperlink r:id="rId11" w:tooltip="Meeting join" w:history="1">
              <w:r w:rsidRPr="00A80DE2">
                <w:rPr>
                  <w:rStyle w:val="Hyperlink"/>
                  <w:rFonts w:ascii="Arial" w:eastAsia="Times New Roman" w:hAnsi="Arial" w:cs="Arial"/>
                  <w:b/>
                  <w:iCs/>
                  <w:lang w:val="en-US" w:eastAsia="en-ZA"/>
                </w:rPr>
                <w:t>https://teams.microsoft.com/meet/398232479676736?p=vtEhyrSkKGeqVmKNGq</w:t>
              </w:r>
            </w:hyperlink>
          </w:p>
          <w:p w14:paraId="50EF024A" w14:textId="77777777" w:rsidR="00CD6E11" w:rsidRPr="000A3FB7" w:rsidRDefault="00CD6E11" w:rsidP="00CD6E11">
            <w:pPr>
              <w:rPr>
                <w:rFonts w:ascii="Arial" w:eastAsia="Times New Roman" w:hAnsi="Arial" w:cs="Arial"/>
                <w:b/>
                <w:iCs/>
                <w:lang w:val="en-US" w:eastAsia="en-ZA"/>
              </w:rPr>
            </w:pPr>
            <w:r w:rsidRPr="000A3FB7">
              <w:rPr>
                <w:rFonts w:ascii="Arial" w:eastAsia="Times New Roman" w:hAnsi="Arial" w:cs="Arial"/>
                <w:b/>
                <w:iCs/>
                <w:lang w:val="en-US" w:eastAsia="en-ZA"/>
              </w:rPr>
              <w:t xml:space="preserve">Meeting ID: </w:t>
            </w:r>
            <w:r w:rsidRPr="000A3FB7">
              <w:rPr>
                <w:rFonts w:ascii="Arial" w:eastAsia="Times New Roman" w:hAnsi="Arial" w:cs="Arial"/>
                <w:bCs/>
                <w:iCs/>
                <w:lang w:val="en-US" w:eastAsia="en-ZA"/>
              </w:rPr>
              <w:t>398 232 479 676 736</w:t>
            </w:r>
          </w:p>
          <w:p w14:paraId="7C37ADB7" w14:textId="77777777" w:rsidR="00CD6E11" w:rsidRPr="000A3FB7" w:rsidRDefault="00CD6E11" w:rsidP="00CD6E11">
            <w:pPr>
              <w:rPr>
                <w:rFonts w:ascii="Arial" w:eastAsia="Times New Roman" w:hAnsi="Arial" w:cs="Arial"/>
                <w:b/>
                <w:iCs/>
                <w:lang w:val="en-US" w:eastAsia="en-ZA"/>
              </w:rPr>
            </w:pPr>
            <w:r w:rsidRPr="000A3FB7">
              <w:rPr>
                <w:rFonts w:ascii="Arial" w:eastAsia="Times New Roman" w:hAnsi="Arial" w:cs="Arial"/>
                <w:b/>
                <w:iCs/>
                <w:lang w:val="en-US" w:eastAsia="en-ZA"/>
              </w:rPr>
              <w:t xml:space="preserve">Passcode: </w:t>
            </w:r>
            <w:r w:rsidRPr="000A3FB7">
              <w:rPr>
                <w:rFonts w:ascii="Arial" w:eastAsia="Times New Roman" w:hAnsi="Arial" w:cs="Arial"/>
                <w:bCs/>
                <w:iCs/>
                <w:lang w:val="en-US" w:eastAsia="en-ZA"/>
              </w:rPr>
              <w:t xml:space="preserve">cu2w8QY6 </w:t>
            </w:r>
          </w:p>
          <w:p w14:paraId="7F1047B4" w14:textId="77777777" w:rsidR="00CD6E11" w:rsidRPr="000A3FB7" w:rsidRDefault="00CD6E11" w:rsidP="00CD6E11">
            <w:pPr>
              <w:rPr>
                <w:rFonts w:ascii="Arial" w:eastAsia="Times New Roman" w:hAnsi="Arial" w:cs="Arial"/>
                <w:b/>
                <w:iCs/>
                <w:lang w:val="en-US" w:eastAsia="en-ZA"/>
              </w:rPr>
            </w:pPr>
            <w:r w:rsidRPr="000A3FB7">
              <w:rPr>
                <w:rFonts w:ascii="Arial" w:eastAsia="Times New Roman" w:hAnsi="Arial" w:cs="Arial"/>
                <w:b/>
                <w:bCs/>
                <w:iCs/>
                <w:lang w:val="en-US" w:eastAsia="en-ZA"/>
              </w:rPr>
              <w:t>Dial in by phone</w:t>
            </w:r>
            <w:r w:rsidRPr="000A3FB7">
              <w:rPr>
                <w:rFonts w:ascii="Arial" w:eastAsia="Times New Roman" w:hAnsi="Arial" w:cs="Arial"/>
                <w:b/>
                <w:iCs/>
                <w:lang w:val="en-US" w:eastAsia="en-ZA"/>
              </w:rPr>
              <w:t xml:space="preserve"> </w:t>
            </w:r>
          </w:p>
          <w:p w14:paraId="2E9BB8E8" w14:textId="77777777" w:rsidR="00CD6E11" w:rsidRPr="000A3FB7" w:rsidRDefault="00CD6E11" w:rsidP="00CD6E11">
            <w:pPr>
              <w:rPr>
                <w:rFonts w:ascii="Arial" w:eastAsia="Times New Roman" w:hAnsi="Arial" w:cs="Arial"/>
                <w:b/>
                <w:iCs/>
                <w:lang w:val="en-US" w:eastAsia="en-ZA"/>
              </w:rPr>
            </w:pPr>
            <w:hyperlink r:id="rId12" w:history="1">
              <w:r w:rsidRPr="000A3FB7">
                <w:rPr>
                  <w:rStyle w:val="Hyperlink"/>
                  <w:rFonts w:ascii="Arial" w:eastAsia="Times New Roman" w:hAnsi="Arial" w:cs="Arial"/>
                  <w:bCs/>
                  <w:iCs/>
                  <w:color w:val="auto"/>
                  <w:lang w:val="en-US" w:eastAsia="en-ZA"/>
                </w:rPr>
                <w:t>+27 21 834 0825,756584293#</w:t>
              </w:r>
            </w:hyperlink>
            <w:r w:rsidRPr="000A3FB7">
              <w:rPr>
                <w:rFonts w:ascii="Arial" w:eastAsia="Times New Roman" w:hAnsi="Arial" w:cs="Arial"/>
                <w:b/>
                <w:iCs/>
                <w:lang w:val="en-US" w:eastAsia="en-ZA"/>
              </w:rPr>
              <w:t xml:space="preserve"> </w:t>
            </w:r>
            <w:r w:rsidRPr="000A3FB7">
              <w:rPr>
                <w:rFonts w:ascii="Arial" w:eastAsia="Times New Roman" w:hAnsi="Arial" w:cs="Arial"/>
                <w:bCs/>
                <w:iCs/>
                <w:lang w:val="en-US" w:eastAsia="en-ZA"/>
              </w:rPr>
              <w:t>South Africa, Cape Town</w:t>
            </w:r>
            <w:r w:rsidRPr="000A3FB7">
              <w:rPr>
                <w:rFonts w:ascii="Arial" w:eastAsia="Times New Roman" w:hAnsi="Arial" w:cs="Arial"/>
                <w:b/>
                <w:iCs/>
                <w:lang w:val="en-US" w:eastAsia="en-ZA"/>
              </w:rPr>
              <w:t xml:space="preserve"> </w:t>
            </w:r>
          </w:p>
          <w:p w14:paraId="27116124" w14:textId="77777777" w:rsidR="00CD6E11" w:rsidRPr="000A3FB7" w:rsidRDefault="00CD6E11" w:rsidP="00CD6E11">
            <w:pPr>
              <w:rPr>
                <w:rFonts w:ascii="Arial" w:eastAsia="Times New Roman" w:hAnsi="Arial" w:cs="Arial"/>
                <w:b/>
                <w:iCs/>
                <w:lang w:val="en-US" w:eastAsia="en-ZA"/>
              </w:rPr>
            </w:pPr>
            <w:hyperlink r:id="rId13" w:history="1">
              <w:r w:rsidRPr="000A3FB7">
                <w:rPr>
                  <w:rStyle w:val="Hyperlink"/>
                  <w:rFonts w:ascii="Arial" w:eastAsia="Times New Roman" w:hAnsi="Arial" w:cs="Arial"/>
                  <w:b/>
                  <w:iCs/>
                  <w:color w:val="auto"/>
                  <w:lang w:val="en-US" w:eastAsia="en-ZA"/>
                </w:rPr>
                <w:t>Find a local number</w:t>
              </w:r>
            </w:hyperlink>
            <w:r w:rsidRPr="000A3FB7">
              <w:rPr>
                <w:rFonts w:ascii="Arial" w:eastAsia="Times New Roman" w:hAnsi="Arial" w:cs="Arial"/>
                <w:b/>
                <w:iCs/>
                <w:lang w:val="en-US" w:eastAsia="en-ZA"/>
              </w:rPr>
              <w:t xml:space="preserve"> </w:t>
            </w:r>
          </w:p>
          <w:p w14:paraId="52193175" w14:textId="77777777" w:rsidR="00CD6E11" w:rsidRDefault="00CD6E11" w:rsidP="00CD6E11">
            <w:pPr>
              <w:spacing w:after="0" w:line="240" w:lineRule="auto"/>
              <w:rPr>
                <w:rFonts w:ascii="Arial" w:eastAsia="Times New Roman" w:hAnsi="Arial" w:cs="Arial"/>
                <w:b/>
                <w:iCs/>
                <w:lang w:val="en-US" w:eastAsia="en-ZA"/>
              </w:rPr>
            </w:pPr>
            <w:r w:rsidRPr="000A3FB7">
              <w:rPr>
                <w:rFonts w:ascii="Arial" w:eastAsia="Times New Roman" w:hAnsi="Arial" w:cs="Arial"/>
                <w:b/>
                <w:iCs/>
                <w:lang w:val="en-US" w:eastAsia="en-ZA"/>
              </w:rPr>
              <w:t xml:space="preserve">Phone conference ID: 756 584 293# </w:t>
            </w:r>
          </w:p>
          <w:p w14:paraId="177E5F4E" w14:textId="77777777" w:rsidR="007B4FD4" w:rsidRDefault="007B4FD4" w:rsidP="00CD6E11">
            <w:pPr>
              <w:spacing w:after="0" w:line="240" w:lineRule="auto"/>
              <w:rPr>
                <w:rFonts w:ascii="Arial" w:eastAsia="Times New Roman" w:hAnsi="Arial" w:cs="Arial"/>
                <w:b/>
                <w:iCs/>
                <w:lang w:val="en-US" w:eastAsia="en-ZA"/>
              </w:rPr>
            </w:pPr>
          </w:p>
          <w:p w14:paraId="725B69EA" w14:textId="34D448E5" w:rsidR="007B4FD4" w:rsidRPr="007B4FD4" w:rsidRDefault="007B4FD4" w:rsidP="007B4FD4">
            <w:pPr>
              <w:spacing w:after="0" w:line="240" w:lineRule="auto"/>
              <w:rPr>
                <w:rFonts w:ascii="Arial" w:eastAsia="Times New Roman" w:hAnsi="Arial" w:cs="Arial"/>
                <w:bCs/>
                <w:lang w:eastAsia="en-ZA"/>
              </w:rPr>
            </w:pPr>
            <w:r w:rsidRPr="007B4FD4">
              <w:rPr>
                <w:rFonts w:ascii="Arial" w:eastAsia="Times New Roman" w:hAnsi="Arial" w:cs="Arial"/>
                <w:bCs/>
                <w:lang w:eastAsia="en-ZA"/>
              </w:rPr>
              <w:t xml:space="preserve">All clarification questions </w:t>
            </w:r>
            <w:r>
              <w:rPr>
                <w:rFonts w:ascii="Arial" w:eastAsia="Times New Roman" w:hAnsi="Arial" w:cs="Arial"/>
                <w:bCs/>
                <w:lang w:eastAsia="en-ZA"/>
              </w:rPr>
              <w:t xml:space="preserve">should </w:t>
            </w:r>
            <w:r w:rsidRPr="007B4FD4">
              <w:rPr>
                <w:rFonts w:ascii="Arial" w:eastAsia="Times New Roman" w:hAnsi="Arial" w:cs="Arial"/>
                <w:bCs/>
                <w:lang w:eastAsia="en-ZA"/>
              </w:rPr>
              <w:t xml:space="preserve">be directed to </w:t>
            </w:r>
            <w:hyperlink r:id="rId14" w:tgtFrame="_blank" w:history="1">
              <w:r w:rsidRPr="007B4FD4">
                <w:rPr>
                  <w:rStyle w:val="Hyperlink"/>
                  <w:rFonts w:ascii="Arial" w:eastAsia="Times New Roman" w:hAnsi="Arial" w:cs="Arial"/>
                  <w:b/>
                  <w:bCs/>
                  <w:lang w:eastAsia="en-ZA"/>
                </w:rPr>
                <w:t>MokwenRJ@eskom.co.za</w:t>
              </w:r>
            </w:hyperlink>
            <w:r w:rsidRPr="007B4FD4">
              <w:rPr>
                <w:rFonts w:ascii="Arial" w:eastAsia="Times New Roman" w:hAnsi="Arial" w:cs="Arial"/>
                <w:bCs/>
                <w:lang w:eastAsia="en-ZA"/>
              </w:rPr>
              <w:t xml:space="preserve"> as specified</w:t>
            </w:r>
            <w:r>
              <w:rPr>
                <w:rFonts w:ascii="Arial" w:eastAsia="Times New Roman" w:hAnsi="Arial" w:cs="Arial"/>
                <w:bCs/>
                <w:lang w:eastAsia="en-ZA"/>
              </w:rPr>
              <w:t>.</w:t>
            </w:r>
          </w:p>
          <w:p w14:paraId="566E6931" w14:textId="60C87925" w:rsidR="007B4FD4" w:rsidRPr="007D43F6" w:rsidRDefault="007B4FD4" w:rsidP="00CD6E11">
            <w:pPr>
              <w:spacing w:after="0" w:line="240" w:lineRule="auto"/>
              <w:rPr>
                <w:rFonts w:ascii="Arial" w:eastAsia="Times New Roman" w:hAnsi="Arial" w:cs="Arial"/>
                <w:bCs/>
                <w:lang w:val="en-GB" w:eastAsia="en-ZA"/>
              </w:rPr>
            </w:pPr>
          </w:p>
        </w:tc>
      </w:tr>
      <w:tr w:rsidR="00CD6E11" w:rsidRPr="00FA399E" w14:paraId="0D964C31" w14:textId="77777777" w:rsidTr="007D43F6">
        <w:trPr>
          <w:trHeight w:val="636"/>
        </w:trPr>
        <w:tc>
          <w:tcPr>
            <w:tcW w:w="2972" w:type="dxa"/>
            <w:shd w:val="pct15" w:color="auto" w:fill="FFFFFF"/>
          </w:tcPr>
          <w:p w14:paraId="09748388" w14:textId="77777777" w:rsidR="00CD6E11" w:rsidRPr="00FA399E" w:rsidRDefault="00CD6E11" w:rsidP="00CD6E11">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768" w:type="dxa"/>
            <w:gridSpan w:val="3"/>
          </w:tcPr>
          <w:p w14:paraId="55E6AD61" w14:textId="0D33722F" w:rsidR="00CD6E11" w:rsidRPr="007D43F6" w:rsidRDefault="00CD6E11" w:rsidP="00CD6E11">
            <w:pPr>
              <w:jc w:val="both"/>
              <w:rPr>
                <w:rFonts w:ascii="Arial" w:hAnsi="Arial" w:cs="Arial"/>
                <w:bCs/>
                <w:iCs/>
                <w:lang w:val="en-US"/>
              </w:rPr>
            </w:pPr>
            <w:r w:rsidRPr="007D43F6">
              <w:rPr>
                <w:rFonts w:ascii="Arial" w:hAnsi="Arial" w:cs="Arial"/>
                <w:bCs/>
                <w:iCs/>
              </w:rPr>
              <w:t>Request for Information (RFI) is to be submitted electronically via Eskom E-tendering site by the stipulated closing date and time.</w:t>
            </w:r>
          </w:p>
        </w:tc>
      </w:tr>
      <w:tr w:rsidR="00CD6E11" w:rsidRPr="00FA399E" w14:paraId="4B3F8EAA" w14:textId="77777777" w:rsidTr="007D43F6">
        <w:trPr>
          <w:trHeight w:val="582"/>
        </w:trPr>
        <w:tc>
          <w:tcPr>
            <w:tcW w:w="2972" w:type="dxa"/>
            <w:shd w:val="pct15" w:color="auto" w:fill="FFFFFF"/>
          </w:tcPr>
          <w:p w14:paraId="3C768138" w14:textId="40A8FD5A" w:rsidR="00CD6E11" w:rsidRPr="007D43F6" w:rsidRDefault="00CD6E11" w:rsidP="00CD6E11">
            <w:pPr>
              <w:jc w:val="both"/>
              <w:rPr>
                <w:rFonts w:ascii="Arial" w:hAnsi="Arial" w:cs="Arial"/>
                <w:b/>
                <w:lang w:val="en-US"/>
              </w:rPr>
            </w:pPr>
            <w:r>
              <w:rPr>
                <w:rFonts w:ascii="Arial" w:hAnsi="Arial" w:cs="Arial"/>
                <w:b/>
                <w:lang w:val="en-US"/>
              </w:rPr>
              <w:t xml:space="preserve">RFI’s </w:t>
            </w:r>
            <w:r w:rsidRPr="00457342">
              <w:rPr>
                <w:rFonts w:ascii="Arial" w:hAnsi="Arial" w:cs="Arial"/>
                <w:b/>
                <w:lang w:val="en-US"/>
              </w:rPr>
              <w:t xml:space="preserve">are to be submitted electronically via Eskom E- tendering site by the </w:t>
            </w:r>
            <w:r w:rsidRPr="00457342">
              <w:rPr>
                <w:rFonts w:ascii="Arial" w:hAnsi="Arial" w:cs="Arial"/>
                <w:b/>
                <w:lang w:val="en-US"/>
              </w:rPr>
              <w:lastRenderedPageBreak/>
              <w:t>stipulated closing date and time.</w:t>
            </w:r>
          </w:p>
        </w:tc>
        <w:tc>
          <w:tcPr>
            <w:tcW w:w="7768" w:type="dxa"/>
            <w:gridSpan w:val="3"/>
          </w:tcPr>
          <w:p w14:paraId="6B79DFEB" w14:textId="77777777" w:rsidR="00CD6E11" w:rsidRPr="007D43F6" w:rsidRDefault="00CD6E11" w:rsidP="00CD6E11">
            <w:pPr>
              <w:spacing w:after="0" w:line="240" w:lineRule="auto"/>
              <w:rPr>
                <w:rFonts w:ascii="Arial" w:hAnsi="Arial" w:cs="Arial"/>
                <w:bCs/>
                <w:iCs/>
              </w:rPr>
            </w:pPr>
            <w:r w:rsidRPr="007D43F6">
              <w:rPr>
                <w:rFonts w:ascii="Arial" w:hAnsi="Arial" w:cs="Arial"/>
                <w:bCs/>
                <w:iCs/>
              </w:rPr>
              <w:lastRenderedPageBreak/>
              <w:t>Request for Information (RFI) is to be submitted electronically via Eskom E-tendering site by the stipulated closing date and time.</w:t>
            </w:r>
          </w:p>
          <w:p w14:paraId="61746787" w14:textId="77777777" w:rsidR="00CD6E11" w:rsidRDefault="00CD6E11" w:rsidP="00CD6E11">
            <w:pPr>
              <w:spacing w:after="0" w:line="240" w:lineRule="auto"/>
              <w:rPr>
                <w:rFonts w:ascii="Arial" w:hAnsi="Arial" w:cs="Arial"/>
                <w:b/>
                <w:iCs/>
              </w:rPr>
            </w:pPr>
          </w:p>
          <w:p w14:paraId="294806F4" w14:textId="45D857B8" w:rsidR="00CD6E11" w:rsidRPr="007D43F6" w:rsidRDefault="00CD6E11" w:rsidP="00CD6E11">
            <w:pPr>
              <w:spacing w:after="0" w:line="240" w:lineRule="auto"/>
              <w:rPr>
                <w:rFonts w:ascii="Arial" w:eastAsia="Times New Roman" w:hAnsi="Arial" w:cs="Arial"/>
                <w:bCs/>
                <w:iCs/>
                <w:highlight w:val="yellow"/>
                <w:lang w:val="en-GB" w:eastAsia="en-ZA"/>
              </w:rPr>
            </w:pPr>
            <w:r w:rsidRPr="007D43F6">
              <w:rPr>
                <w:rFonts w:ascii="Arial" w:hAnsi="Arial" w:cs="Arial"/>
                <w:bCs/>
                <w:iCs/>
              </w:rPr>
              <w:lastRenderedPageBreak/>
              <w:t>NB:</w:t>
            </w:r>
            <w:r w:rsidRPr="007D43F6">
              <w:rPr>
                <w:rFonts w:ascii="Arial" w:hAnsi="Arial" w:cs="Arial"/>
                <w:bCs/>
                <w:iCs/>
                <w:lang w:val="en-US"/>
              </w:rPr>
              <w:t xml:space="preserve"> it is the responsibility of the supplier to ensure that RFI submission is submitted before the closing date and time.</w:t>
            </w:r>
          </w:p>
        </w:tc>
      </w:tr>
      <w:tr w:rsidR="00CD6E11" w:rsidRPr="00FA399E" w14:paraId="069FBF2D" w14:textId="77777777" w:rsidTr="007D43F6">
        <w:trPr>
          <w:trHeight w:val="582"/>
        </w:trPr>
        <w:tc>
          <w:tcPr>
            <w:tcW w:w="2972" w:type="dxa"/>
            <w:shd w:val="pct15" w:color="auto" w:fill="FFFFFF"/>
          </w:tcPr>
          <w:p w14:paraId="3D841EF3" w14:textId="65EE5C4F" w:rsidR="00CD6E11" w:rsidRPr="007D43F6" w:rsidRDefault="00CD6E11" w:rsidP="00CD6E11">
            <w:pPr>
              <w:rPr>
                <w:rFonts w:ascii="Arial" w:hAnsi="Arial" w:cs="Arial"/>
                <w:b/>
                <w:lang w:val="en-US"/>
              </w:rPr>
            </w:pPr>
            <w:r w:rsidRPr="007D43F6">
              <w:rPr>
                <w:rFonts w:ascii="Arial" w:hAnsi="Arial" w:cs="Arial"/>
                <w:b/>
                <w:lang w:val="en-US"/>
              </w:rPr>
              <w:lastRenderedPageBreak/>
              <w:t>Electronic Submission of RFI</w:t>
            </w:r>
          </w:p>
        </w:tc>
        <w:tc>
          <w:tcPr>
            <w:tcW w:w="7768" w:type="dxa"/>
            <w:gridSpan w:val="3"/>
          </w:tcPr>
          <w:p w14:paraId="7DB8F981" w14:textId="1E53B5F5" w:rsidR="00CD6E11" w:rsidRDefault="00CD6E11" w:rsidP="00CD6E11">
            <w:pPr>
              <w:spacing w:before="120" w:after="120" w:line="240" w:lineRule="auto"/>
              <w:contextualSpacing/>
              <w:jc w:val="both"/>
              <w:rPr>
                <w:rFonts w:ascii="Arial" w:eastAsia="Arial" w:hAnsi="Arial" w:cs="Arial"/>
                <w:spacing w:val="-1"/>
              </w:rPr>
            </w:pPr>
            <w:r w:rsidRPr="007D43F6">
              <w:rPr>
                <w:rFonts w:ascii="Arial" w:eastAsia="Arial" w:hAnsi="Arial" w:cs="Arial"/>
                <w:spacing w:val="-1"/>
              </w:rPr>
              <w:t xml:space="preserve">The tenderer must upload the </w:t>
            </w:r>
            <w:r>
              <w:rPr>
                <w:rFonts w:ascii="Arial" w:eastAsia="Arial" w:hAnsi="Arial" w:cs="Arial"/>
                <w:spacing w:val="-1"/>
              </w:rPr>
              <w:t xml:space="preserve">RFI </w:t>
            </w:r>
            <w:r w:rsidRPr="007D43F6">
              <w:rPr>
                <w:rFonts w:ascii="Arial" w:eastAsia="Arial" w:hAnsi="Arial" w:cs="Arial"/>
                <w:spacing w:val="-1"/>
              </w:rPr>
              <w:t xml:space="preserve">via Eskom Tender bulletin site on the Eskom E- tendering page. </w:t>
            </w:r>
          </w:p>
          <w:p w14:paraId="20884ECF" w14:textId="77777777" w:rsidR="00CD6E11" w:rsidRPr="007D43F6" w:rsidRDefault="00CD6E11" w:rsidP="00CD6E11">
            <w:pPr>
              <w:spacing w:before="120" w:after="120" w:line="240" w:lineRule="auto"/>
              <w:contextualSpacing/>
              <w:jc w:val="both"/>
              <w:rPr>
                <w:rFonts w:ascii="Arial" w:eastAsia="Arial" w:hAnsi="Arial" w:cs="Arial"/>
                <w:spacing w:val="-1"/>
              </w:rPr>
            </w:pPr>
          </w:p>
          <w:p w14:paraId="3C48D1B5" w14:textId="77777777" w:rsidR="00CD6E11" w:rsidRPr="007D43F6" w:rsidRDefault="00CD6E11" w:rsidP="00CD6E11">
            <w:pPr>
              <w:spacing w:before="120" w:after="120" w:line="240" w:lineRule="auto"/>
              <w:contextualSpacing/>
              <w:jc w:val="both"/>
              <w:rPr>
                <w:rFonts w:ascii="Arial" w:eastAsia="Arial" w:hAnsi="Arial" w:cs="Arial"/>
                <w:spacing w:val="-1"/>
              </w:rPr>
            </w:pPr>
            <w:r w:rsidRPr="007D43F6">
              <w:rPr>
                <w:rFonts w:ascii="Arial" w:eastAsia="Arial" w:hAnsi="Arial" w:cs="Arial"/>
                <w:spacing w:val="-1"/>
              </w:rPr>
              <w:t xml:space="preserve">Please ensure that the submission status is indicated as complete. </w:t>
            </w:r>
          </w:p>
          <w:p w14:paraId="7DFA07DF" w14:textId="77777777" w:rsidR="00CD6E11" w:rsidRDefault="00CD6E11" w:rsidP="00CD6E11">
            <w:pPr>
              <w:spacing w:before="120" w:after="120" w:line="240" w:lineRule="auto"/>
              <w:contextualSpacing/>
              <w:jc w:val="both"/>
              <w:rPr>
                <w:rFonts w:ascii="Arial" w:eastAsia="Arial" w:hAnsi="Arial" w:cs="Arial"/>
                <w:spacing w:val="-1"/>
              </w:rPr>
            </w:pPr>
          </w:p>
          <w:p w14:paraId="0C0F0DE6" w14:textId="3B2B6CEA" w:rsidR="00CD6E11" w:rsidRPr="007E2D70" w:rsidRDefault="00CD6E11" w:rsidP="00CD6E11">
            <w:pPr>
              <w:spacing w:before="120" w:after="120" w:line="240" w:lineRule="auto"/>
              <w:contextualSpacing/>
              <w:jc w:val="both"/>
              <w:rPr>
                <w:rFonts w:ascii="Arial" w:eastAsia="Arial" w:hAnsi="Arial" w:cs="Arial"/>
                <w:spacing w:val="-1"/>
                <w:lang w:val="en-US"/>
              </w:rPr>
            </w:pPr>
            <w:r w:rsidRPr="007D43F6">
              <w:rPr>
                <w:rFonts w:ascii="Arial" w:eastAsia="Arial" w:hAnsi="Arial" w:cs="Arial"/>
                <w:spacing w:val="-1"/>
              </w:rPr>
              <w:t xml:space="preserve">All documents need to be submitted in a </w:t>
            </w:r>
            <w:r w:rsidRPr="00F0476E">
              <w:rPr>
                <w:rFonts w:ascii="Arial" w:eastAsia="Arial" w:hAnsi="Arial" w:cs="Arial"/>
                <w:spacing w:val="-1"/>
              </w:rPr>
              <w:t>PDF and excel.</w:t>
            </w:r>
            <w:r w:rsidRPr="007D43F6">
              <w:rPr>
                <w:rFonts w:ascii="Arial" w:eastAsia="Arial" w:hAnsi="Arial" w:cs="Arial"/>
                <w:spacing w:val="-1"/>
              </w:rPr>
              <w:t xml:space="preserve"> Supplier Help Manual guide and video can be found on Eskom E-Tendering page</w:t>
            </w:r>
            <w:r>
              <w:rPr>
                <w:rFonts w:ascii="Arial" w:eastAsia="Arial" w:hAnsi="Arial" w:cs="Arial"/>
                <w:spacing w:val="-1"/>
              </w:rPr>
              <w:t>.</w:t>
            </w:r>
          </w:p>
          <w:p w14:paraId="10A4355C" w14:textId="0678FD0D" w:rsidR="00CD6E11" w:rsidRPr="004D1BFA" w:rsidRDefault="00CD6E11" w:rsidP="00CD6E11">
            <w:pPr>
              <w:spacing w:before="120" w:after="240" w:line="240" w:lineRule="auto"/>
              <w:contextualSpacing/>
              <w:jc w:val="both"/>
              <w:rPr>
                <w:rFonts w:ascii="Arial" w:eastAsia="Arial" w:hAnsi="Arial" w:cs="Arial"/>
                <w:spacing w:val="-1"/>
                <w:lang w:val="en-US"/>
              </w:rPr>
            </w:pPr>
          </w:p>
        </w:tc>
      </w:tr>
      <w:tr w:rsidR="00CD6E11" w:rsidRPr="00FA399E" w14:paraId="367E6875" w14:textId="77777777" w:rsidTr="007D43F6">
        <w:trPr>
          <w:trHeight w:val="582"/>
        </w:trPr>
        <w:tc>
          <w:tcPr>
            <w:tcW w:w="2972" w:type="dxa"/>
            <w:shd w:val="pct15" w:color="auto" w:fill="FFFFFF"/>
          </w:tcPr>
          <w:p w14:paraId="5B3B7C24" w14:textId="53D96E0D" w:rsidR="00CD6E11" w:rsidRPr="007D43F6" w:rsidRDefault="00CD6E11" w:rsidP="00CD6E11">
            <w:pPr>
              <w:spacing w:after="0" w:line="240" w:lineRule="auto"/>
              <w:rPr>
                <w:rFonts w:ascii="Arial" w:hAnsi="Arial" w:cs="Arial"/>
                <w:b/>
                <w:lang w:val="en-US"/>
              </w:rPr>
            </w:pPr>
            <w:r w:rsidRPr="007D43F6">
              <w:rPr>
                <w:rFonts w:ascii="Arial" w:hAnsi="Arial" w:cs="Arial"/>
                <w:b/>
                <w:iCs/>
                <w:lang w:val="en-US"/>
              </w:rPr>
              <w:t>E-tendering Help Manual for supplier</w:t>
            </w:r>
          </w:p>
        </w:tc>
        <w:tc>
          <w:tcPr>
            <w:tcW w:w="7768" w:type="dxa"/>
            <w:gridSpan w:val="3"/>
            <w:tcBorders>
              <w:bottom w:val="single" w:sz="4" w:space="0" w:color="auto"/>
            </w:tcBorders>
          </w:tcPr>
          <w:p w14:paraId="6702F18B" w14:textId="77777777" w:rsidR="00CD6E11" w:rsidRDefault="00CD6E11" w:rsidP="00CD6E11">
            <w:pPr>
              <w:contextualSpacing/>
              <w:jc w:val="both"/>
              <w:rPr>
                <w:rFonts w:ascii="Arial" w:eastAsia="Arial" w:hAnsi="Arial" w:cs="Arial"/>
                <w:spacing w:val="-1"/>
              </w:rPr>
            </w:pPr>
            <w:r w:rsidRPr="007D43F6">
              <w:rPr>
                <w:rFonts w:ascii="Arial" w:eastAsia="Arial" w:hAnsi="Arial" w:cs="Arial"/>
                <w:spacing w:val="-1"/>
              </w:rPr>
              <w:t>The E-tendering Help Manual for supplier is attached on the Eskom tender bulletin Site.</w:t>
            </w:r>
          </w:p>
          <w:p w14:paraId="14164C6B" w14:textId="40B1E6E5" w:rsidR="00CD6E11" w:rsidRPr="007E2D70" w:rsidRDefault="00CD6E11" w:rsidP="00CD6E11">
            <w:pPr>
              <w:contextualSpacing/>
              <w:jc w:val="both"/>
              <w:rPr>
                <w:rFonts w:ascii="Arial" w:eastAsia="Arial" w:hAnsi="Arial" w:cs="Arial"/>
                <w:spacing w:val="-1"/>
                <w:lang w:val="en-US"/>
              </w:rPr>
            </w:pPr>
          </w:p>
        </w:tc>
      </w:tr>
    </w:tbl>
    <w:p w14:paraId="4A409B8F" w14:textId="76F95089" w:rsidR="007D43F6" w:rsidRDefault="00FA399E" w:rsidP="007D43F6">
      <w:pPr>
        <w:spacing w:before="240" w:after="12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1D17FDCB" w14:textId="77777777" w:rsidR="006C761B" w:rsidRPr="006C761B" w:rsidRDefault="00FA399E" w:rsidP="006C761B">
      <w:pPr>
        <w:pStyle w:val="ListParagraph"/>
        <w:numPr>
          <w:ilvl w:val="0"/>
          <w:numId w:val="20"/>
        </w:numPr>
        <w:spacing w:before="240" w:after="120" w:line="360" w:lineRule="auto"/>
        <w:jc w:val="both"/>
        <w:rPr>
          <w:rFonts w:ascii="Arial" w:eastAsia="Times New Roman" w:hAnsi="Arial" w:cs="Arial"/>
          <w:lang w:val="en-GB"/>
        </w:rPr>
      </w:pPr>
      <w:r w:rsidRPr="007D43F6">
        <w:rPr>
          <w:rFonts w:ascii="Arial" w:hAnsi="Arial" w:cs="Arial"/>
          <w:b/>
          <w:lang w:val="en-GB"/>
        </w:rPr>
        <w:t xml:space="preserve">Request for information (RFI) </w:t>
      </w:r>
      <w:r w:rsidRPr="007D43F6">
        <w:rPr>
          <w:rFonts w:ascii="Arial" w:hAnsi="Arial" w:cs="Arial"/>
          <w:lang w:val="en-GB"/>
        </w:rPr>
        <w:t xml:space="preserve">for the </w:t>
      </w:r>
      <w:r w:rsidR="005E12F8" w:rsidRPr="007D43F6">
        <w:rPr>
          <w:rFonts w:ascii="Arial" w:hAnsi="Arial" w:cs="Arial"/>
          <w:b/>
          <w:lang w:eastAsia="en-ZA"/>
        </w:rPr>
        <w:t>Safety, Health, Environment &amp; Quality Services</w:t>
      </w:r>
      <w:r w:rsidR="005E12F8" w:rsidRPr="007D43F6">
        <w:rPr>
          <w:rFonts w:ascii="Arial" w:hAnsi="Arial" w:cs="Arial"/>
          <w:lang w:val="en-GB"/>
        </w:rPr>
        <w:t xml:space="preserve"> </w:t>
      </w:r>
      <w:r w:rsidRPr="007D43F6">
        <w:rPr>
          <w:rFonts w:ascii="Arial" w:hAnsi="Arial" w:cs="Arial"/>
          <w:lang w:val="en-GB"/>
        </w:rPr>
        <w:t xml:space="preserve">as stated in the table. This RFI is a stand-alone information-gathering and market-testing exercise, intended only to inform and assist Eskom’s further deliberation and development of a strategy </w:t>
      </w:r>
    </w:p>
    <w:p w14:paraId="358D0F9D" w14:textId="77777777" w:rsidR="006C761B" w:rsidRDefault="006C761B" w:rsidP="006C761B">
      <w:pPr>
        <w:pStyle w:val="ListParagraph"/>
        <w:spacing w:before="240" w:after="120" w:line="360" w:lineRule="auto"/>
        <w:ind w:left="-131"/>
        <w:jc w:val="both"/>
        <w:rPr>
          <w:rFonts w:ascii="Arial" w:hAnsi="Arial" w:cs="Arial"/>
          <w:b/>
          <w:lang w:val="en-GB"/>
        </w:rPr>
      </w:pPr>
    </w:p>
    <w:p w14:paraId="6579DDAE" w14:textId="05DC5CD5" w:rsidR="00DD06C0" w:rsidRDefault="00FA399E" w:rsidP="00CD6E11">
      <w:pPr>
        <w:pStyle w:val="ListParagraph"/>
        <w:spacing w:before="240" w:after="120" w:line="360" w:lineRule="auto"/>
        <w:ind w:left="-131"/>
        <w:jc w:val="both"/>
        <w:rPr>
          <w:rFonts w:ascii="Arial" w:hAnsi="Arial" w:cs="Arial"/>
          <w:lang w:val="en-GB"/>
        </w:rPr>
      </w:pPr>
      <w:r w:rsidRPr="007D43F6">
        <w:rPr>
          <w:rFonts w:ascii="Arial" w:hAnsi="Arial" w:cs="Arial"/>
          <w:lang w:val="en-GB"/>
        </w:rPr>
        <w:t xml:space="preserve">Eskom may request indicative prices if </w:t>
      </w:r>
      <w:r w:rsidR="007D43F6" w:rsidRPr="007D43F6">
        <w:rPr>
          <w:rFonts w:ascii="Arial" w:hAnsi="Arial" w:cs="Arial"/>
          <w:lang w:val="en-GB"/>
        </w:rPr>
        <w:t>so,</w:t>
      </w:r>
      <w:r w:rsidRPr="007D43F6">
        <w:rPr>
          <w:rFonts w:ascii="Arial" w:hAnsi="Arial" w:cs="Arial"/>
          <w:lang w:val="en-GB"/>
        </w:rPr>
        <w:t xml:space="preserve"> stated in this RFI.</w:t>
      </w:r>
    </w:p>
    <w:p w14:paraId="0790A7B1" w14:textId="77777777" w:rsidR="00CD6E11" w:rsidRPr="00CD6E11" w:rsidRDefault="00CD6E11" w:rsidP="00CD6E11">
      <w:pPr>
        <w:pStyle w:val="ListParagraph"/>
        <w:spacing w:before="240" w:after="120" w:line="360" w:lineRule="auto"/>
        <w:ind w:left="-131"/>
        <w:jc w:val="both"/>
        <w:rPr>
          <w:rFonts w:ascii="Arial" w:hAnsi="Arial" w:cs="Arial"/>
          <w:lang w:val="en-GB"/>
        </w:rPr>
      </w:pPr>
    </w:p>
    <w:p w14:paraId="15208769" w14:textId="4C15D5A5" w:rsidR="00FA399E" w:rsidRPr="00FA399E" w:rsidRDefault="00FA399E" w:rsidP="00034A6A">
      <w:pPr>
        <w:spacing w:before="120" w:after="0" w:line="240" w:lineRule="auto"/>
        <w:ind w:left="-851" w:right="-624"/>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DE64A5" w:rsidRPr="00FA399E">
        <w:rPr>
          <w:rFonts w:ascii="Arial" w:eastAsia="Times New Roman" w:hAnsi="Arial" w:cs="Arial"/>
          <w:lang w:val="en-GB"/>
        </w:rPr>
        <w:t>responsibility</w:t>
      </w:r>
      <w:r w:rsidRPr="00FA399E">
        <w:rPr>
          <w:rFonts w:ascii="Arial" w:eastAsia="Times New Roman" w:hAnsi="Arial" w:cs="Arial"/>
          <w:lang w:val="en-GB"/>
        </w:rPr>
        <w:t xml:space="preserve">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Default="00FA399E" w:rsidP="00034A6A">
      <w:pPr>
        <w:spacing w:after="0" w:line="240" w:lineRule="auto"/>
        <w:ind w:left="-851" w:right="-624"/>
        <w:jc w:val="both"/>
        <w:rPr>
          <w:rFonts w:ascii="Arial" w:eastAsia="Times New Roman" w:hAnsi="Arial" w:cs="Arial"/>
          <w:lang w:val="en-GB"/>
        </w:rPr>
      </w:pPr>
    </w:p>
    <w:p w14:paraId="5061A0F5" w14:textId="77777777" w:rsidR="007D43F6" w:rsidRDefault="007D43F6" w:rsidP="00034A6A">
      <w:pPr>
        <w:spacing w:after="0" w:line="240" w:lineRule="auto"/>
        <w:ind w:left="-851" w:right="-624"/>
        <w:jc w:val="both"/>
        <w:rPr>
          <w:rFonts w:ascii="Arial" w:eastAsia="Times New Roman" w:hAnsi="Arial" w:cs="Arial"/>
          <w:lang w:val="en-GB"/>
        </w:rPr>
      </w:pPr>
    </w:p>
    <w:p w14:paraId="66160E7E" w14:textId="77777777" w:rsidR="007D43F6" w:rsidRPr="00FA399E" w:rsidRDefault="007D43F6" w:rsidP="009C5DEF">
      <w:pPr>
        <w:spacing w:after="0" w:line="240" w:lineRule="auto"/>
        <w:ind w:right="-624"/>
        <w:jc w:val="both"/>
        <w:rPr>
          <w:rFonts w:ascii="Arial" w:eastAsia="Times New Roman" w:hAnsi="Arial" w:cs="Arial"/>
          <w:lang w:val="en-GB"/>
        </w:rPr>
      </w:pPr>
    </w:p>
    <w:p w14:paraId="01306B8A" w14:textId="09702A40" w:rsidR="00FA399E" w:rsidRPr="00FA399E" w:rsidRDefault="00FA399E" w:rsidP="00034A6A">
      <w:pPr>
        <w:spacing w:after="0" w:line="240" w:lineRule="auto"/>
        <w:ind w:right="-624" w:hanging="851"/>
        <w:jc w:val="both"/>
        <w:rPr>
          <w:rFonts w:ascii="Arial" w:eastAsia="Times New Roman" w:hAnsi="Arial" w:cs="Arial"/>
          <w:lang w:val="en-GB"/>
        </w:rPr>
      </w:pPr>
      <w:r w:rsidRPr="00FA399E">
        <w:rPr>
          <w:rFonts w:ascii="Arial" w:eastAsia="Times New Roman" w:hAnsi="Arial" w:cs="Arial"/>
          <w:lang w:val="en-GB"/>
        </w:rPr>
        <w:t>We look forward to receipt of your response.</w:t>
      </w:r>
    </w:p>
    <w:p w14:paraId="399A44A8" w14:textId="77777777" w:rsidR="00FA399E" w:rsidRDefault="00FA399E" w:rsidP="00AB7373">
      <w:pPr>
        <w:spacing w:after="0" w:line="240" w:lineRule="auto"/>
        <w:ind w:hanging="851"/>
        <w:jc w:val="both"/>
        <w:rPr>
          <w:rFonts w:ascii="Arial" w:eastAsia="Times New Roman" w:hAnsi="Arial" w:cs="Arial"/>
          <w:lang w:val="en-GB"/>
        </w:rPr>
      </w:pPr>
    </w:p>
    <w:p w14:paraId="1252A951" w14:textId="77777777" w:rsidR="007D43F6" w:rsidRPr="00FA399E" w:rsidRDefault="007D43F6" w:rsidP="00AB7373">
      <w:pPr>
        <w:spacing w:after="0" w:line="240" w:lineRule="auto"/>
        <w:ind w:hanging="851"/>
        <w:jc w:val="both"/>
        <w:rPr>
          <w:rFonts w:ascii="Arial" w:eastAsia="Times New Roman" w:hAnsi="Arial" w:cs="Arial"/>
          <w:lang w:val="en-GB"/>
        </w:rPr>
      </w:pPr>
    </w:p>
    <w:p w14:paraId="6E48AB5C" w14:textId="77777777" w:rsidR="00FA399E" w:rsidRDefault="00FA399E" w:rsidP="00AB7373">
      <w:pPr>
        <w:spacing w:line="24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p w14:paraId="22A22A3B" w14:textId="77777777" w:rsidR="007D43F6" w:rsidRPr="00FA399E" w:rsidRDefault="007D43F6" w:rsidP="00AB7373">
      <w:pPr>
        <w:spacing w:line="240" w:lineRule="auto"/>
        <w:ind w:hanging="851"/>
        <w:jc w:val="both"/>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3123"/>
        <w:gridCol w:w="2520"/>
        <w:gridCol w:w="2763"/>
      </w:tblGrid>
      <w:tr w:rsidR="00FA399E" w:rsidRPr="00FA399E" w14:paraId="5C35C12B" w14:textId="77777777" w:rsidTr="0017781E">
        <w:trPr>
          <w:jc w:val="center"/>
        </w:trPr>
        <w:tc>
          <w:tcPr>
            <w:tcW w:w="254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3123"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520"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76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17781E">
        <w:trPr>
          <w:jc w:val="center"/>
        </w:trPr>
        <w:tc>
          <w:tcPr>
            <w:tcW w:w="2542" w:type="dxa"/>
          </w:tcPr>
          <w:p w14:paraId="154064F1" w14:textId="56A1AFE0" w:rsidR="00FA399E" w:rsidRPr="0017781E" w:rsidRDefault="007D43F6" w:rsidP="00FA399E">
            <w:pPr>
              <w:spacing w:after="0" w:line="240" w:lineRule="auto"/>
              <w:rPr>
                <w:rFonts w:ascii="Arial" w:eastAsia="Calibri" w:hAnsi="Arial" w:cs="Arial"/>
                <w:bCs/>
                <w:iCs/>
                <w:lang w:val="en-GB" w:eastAsia="en-ZA"/>
              </w:rPr>
            </w:pPr>
            <w:r w:rsidRPr="0017781E">
              <w:rPr>
                <w:rFonts w:ascii="Arial" w:eastAsia="Calibri" w:hAnsi="Arial" w:cs="Arial"/>
                <w:bCs/>
                <w:iCs/>
                <w:lang w:val="en-GB" w:eastAsia="en-ZA"/>
              </w:rPr>
              <w:t>Romeo Mokwena</w:t>
            </w:r>
          </w:p>
        </w:tc>
        <w:tc>
          <w:tcPr>
            <w:tcW w:w="3123" w:type="dxa"/>
          </w:tcPr>
          <w:p w14:paraId="626D2E9E" w14:textId="0A8D4C73" w:rsidR="007D43F6" w:rsidRPr="007D43F6" w:rsidRDefault="007D43F6" w:rsidP="00FA399E">
            <w:pPr>
              <w:spacing w:after="0" w:line="240" w:lineRule="auto"/>
              <w:rPr>
                <w:rFonts w:ascii="Arial" w:eastAsia="Calibri" w:hAnsi="Arial" w:cs="Arial"/>
                <w:bCs/>
                <w:iCs/>
                <w:lang w:val="en-GB" w:eastAsia="en-ZA"/>
              </w:rPr>
            </w:pPr>
            <w:r w:rsidRPr="007D43F6">
              <w:rPr>
                <w:rFonts w:ascii="Arial" w:eastAsia="Calibri" w:hAnsi="Arial" w:cs="Arial"/>
                <w:bCs/>
                <w:iCs/>
                <w:lang w:val="en-GB" w:eastAsia="en-ZA"/>
              </w:rPr>
              <w:t>Senior Advisor</w:t>
            </w:r>
            <w:r>
              <w:rPr>
                <w:rFonts w:ascii="Arial" w:eastAsia="Calibri" w:hAnsi="Arial" w:cs="Arial"/>
                <w:bCs/>
                <w:iCs/>
                <w:lang w:val="en-GB" w:eastAsia="en-ZA"/>
              </w:rPr>
              <w:t xml:space="preserve"> </w:t>
            </w:r>
            <w:r w:rsidRPr="007D43F6">
              <w:rPr>
                <w:rFonts w:ascii="Arial" w:eastAsia="Calibri" w:hAnsi="Arial" w:cs="Arial"/>
                <w:bCs/>
                <w:iCs/>
                <w:lang w:val="en-GB" w:eastAsia="en-ZA"/>
              </w:rPr>
              <w:t>Procurement</w:t>
            </w:r>
          </w:p>
        </w:tc>
        <w:tc>
          <w:tcPr>
            <w:tcW w:w="2520"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2763" w:type="dxa"/>
          </w:tcPr>
          <w:p w14:paraId="184ABC61" w14:textId="474B4A3B" w:rsidR="00FA399E" w:rsidRPr="00FA399E" w:rsidRDefault="007D43F6" w:rsidP="00FA399E">
            <w:pPr>
              <w:spacing w:after="0" w:line="240" w:lineRule="auto"/>
              <w:rPr>
                <w:rFonts w:ascii="Arial" w:eastAsia="Calibri" w:hAnsi="Arial" w:cs="Arial"/>
                <w:lang w:val="en-GB" w:eastAsia="en-ZA"/>
              </w:rPr>
            </w:pPr>
            <w:r>
              <w:rPr>
                <w:rFonts w:ascii="Arial" w:eastAsia="Calibri" w:hAnsi="Arial" w:cs="Arial"/>
                <w:lang w:val="en-GB" w:eastAsia="en-ZA"/>
              </w:rPr>
              <w:t>12 June 2026</w:t>
            </w:r>
          </w:p>
          <w:p w14:paraId="062986B2"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2349CA62" w14:textId="77777777" w:rsidTr="0017781E">
        <w:trPr>
          <w:jc w:val="center"/>
        </w:trPr>
        <w:tc>
          <w:tcPr>
            <w:tcW w:w="2542" w:type="dxa"/>
            <w:shd w:val="clear" w:color="auto" w:fill="D9D9D9"/>
          </w:tcPr>
          <w:p w14:paraId="6F801517" w14:textId="77777777" w:rsid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p w14:paraId="487BD482" w14:textId="77777777" w:rsidR="0017781E" w:rsidRPr="00FA399E" w:rsidRDefault="0017781E" w:rsidP="00FA399E">
            <w:pPr>
              <w:spacing w:after="0" w:line="240" w:lineRule="auto"/>
              <w:rPr>
                <w:rFonts w:ascii="Arial" w:eastAsia="Calibri" w:hAnsi="Arial" w:cs="Arial"/>
                <w:b/>
                <w:lang w:val="en-GB" w:eastAsia="en-ZA"/>
              </w:rPr>
            </w:pPr>
          </w:p>
        </w:tc>
        <w:tc>
          <w:tcPr>
            <w:tcW w:w="3123" w:type="dxa"/>
          </w:tcPr>
          <w:p w14:paraId="519469B4" w14:textId="77777777" w:rsidR="00FA399E" w:rsidRPr="00FA399E" w:rsidRDefault="00FA399E" w:rsidP="00FA399E">
            <w:pPr>
              <w:spacing w:after="0" w:line="240" w:lineRule="auto"/>
              <w:rPr>
                <w:rFonts w:ascii="Arial" w:eastAsia="Calibri" w:hAnsi="Arial" w:cs="Arial"/>
                <w:b/>
                <w:lang w:val="en-GB" w:eastAsia="en-ZA"/>
              </w:rPr>
            </w:pPr>
          </w:p>
        </w:tc>
        <w:tc>
          <w:tcPr>
            <w:tcW w:w="2520"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763" w:type="dxa"/>
          </w:tcPr>
          <w:p w14:paraId="5641543F" w14:textId="41922217" w:rsidR="00FA399E" w:rsidRPr="00FA399E" w:rsidRDefault="0017781E" w:rsidP="00FA399E">
            <w:pPr>
              <w:spacing w:after="0" w:line="240" w:lineRule="auto"/>
              <w:rPr>
                <w:rFonts w:ascii="Arial" w:eastAsia="Calibri" w:hAnsi="Arial" w:cs="Arial"/>
                <w:lang w:val="en-GB" w:eastAsia="en-ZA"/>
              </w:rPr>
            </w:pPr>
            <w:r>
              <w:rPr>
                <w:rFonts w:ascii="Arial" w:eastAsia="Calibri" w:hAnsi="Arial" w:cs="Arial"/>
                <w:lang w:val="en-GB" w:eastAsia="en-ZA"/>
              </w:rPr>
              <w:t>MokwenRJ@eskom.co.za</w:t>
            </w:r>
          </w:p>
        </w:tc>
      </w:tr>
    </w:tbl>
    <w:p w14:paraId="6EA17342" w14:textId="77777777" w:rsidR="00CD6E11" w:rsidRPr="00FA399E" w:rsidRDefault="00CD6E11" w:rsidP="005E12F8">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32"/>
        <w:gridCol w:w="2268"/>
        <w:gridCol w:w="92"/>
        <w:gridCol w:w="2930"/>
      </w:tblGrid>
      <w:tr w:rsidR="00FA399E" w:rsidRPr="00FA399E" w14:paraId="2E1AF914" w14:textId="77777777" w:rsidTr="009C5DEF">
        <w:tc>
          <w:tcPr>
            <w:tcW w:w="11052"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lastRenderedPageBreak/>
              <w:t>PART B</w:t>
            </w:r>
          </w:p>
          <w:p w14:paraId="31D4FB88" w14:textId="4B09037C"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9C5DEF">
        <w:tc>
          <w:tcPr>
            <w:tcW w:w="2830"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2932"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268" w:type="dxa"/>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3022" w:type="dxa"/>
            <w:gridSpan w:val="2"/>
          </w:tcPr>
          <w:p w14:paraId="3227950A" w14:textId="7A8981E0"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7D2F4F81" w14:textId="77777777" w:rsidTr="009C5DEF">
        <w:tc>
          <w:tcPr>
            <w:tcW w:w="2830"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8222" w:type="dxa"/>
            <w:gridSpan w:val="4"/>
          </w:tcPr>
          <w:p w14:paraId="459F45D8" w14:textId="20D6CBCA" w:rsidR="00FA399E" w:rsidRPr="0017781E" w:rsidRDefault="005E12F8" w:rsidP="00FA399E">
            <w:pPr>
              <w:spacing w:after="0" w:line="240" w:lineRule="auto"/>
              <w:rPr>
                <w:rFonts w:ascii="Arial" w:eastAsia="Times New Roman" w:hAnsi="Arial" w:cs="Arial"/>
                <w:bCs/>
                <w:iCs/>
                <w:lang w:val="en-GB" w:eastAsia="en-ZA"/>
              </w:rPr>
            </w:pPr>
            <w:r w:rsidRPr="0017781E">
              <w:rPr>
                <w:rFonts w:ascii="Arial" w:eastAsia="Times New Roman" w:hAnsi="Arial" w:cs="Arial"/>
                <w:bCs/>
                <w:iCs/>
                <w:lang w:val="en-GB" w:eastAsia="en-ZA"/>
              </w:rPr>
              <w:t>Romeo Mokwena</w:t>
            </w: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9C5DEF">
        <w:tc>
          <w:tcPr>
            <w:tcW w:w="2830"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2932" w:type="dxa"/>
          </w:tcPr>
          <w:p w14:paraId="69745679" w14:textId="3774F947" w:rsidR="00FA399E" w:rsidRPr="0017781E" w:rsidRDefault="005E12F8" w:rsidP="00FA399E">
            <w:pPr>
              <w:spacing w:after="0" w:line="240" w:lineRule="auto"/>
              <w:rPr>
                <w:rFonts w:ascii="Arial" w:eastAsia="Times New Roman" w:hAnsi="Arial" w:cs="Arial"/>
                <w:bCs/>
                <w:iCs/>
                <w:highlight w:val="yellow"/>
                <w:lang w:val="en-GB" w:eastAsia="en-ZA"/>
              </w:rPr>
            </w:pPr>
            <w:r w:rsidRPr="0017781E">
              <w:rPr>
                <w:rFonts w:ascii="Arial" w:eastAsia="Times New Roman" w:hAnsi="Arial" w:cs="Arial"/>
                <w:bCs/>
                <w:iCs/>
                <w:lang w:val="en-GB" w:eastAsia="en-ZA"/>
              </w:rPr>
              <w:t xml:space="preserve">013 699 </w:t>
            </w:r>
            <w:r w:rsidR="0017781E" w:rsidRPr="0017781E">
              <w:rPr>
                <w:rFonts w:ascii="Arial" w:eastAsia="Times New Roman" w:hAnsi="Arial" w:cs="Arial"/>
                <w:bCs/>
                <w:iCs/>
                <w:lang w:val="en-GB" w:eastAsia="en-ZA"/>
              </w:rPr>
              <w:t>7369</w:t>
            </w:r>
          </w:p>
        </w:tc>
        <w:tc>
          <w:tcPr>
            <w:tcW w:w="2360" w:type="dxa"/>
            <w:gridSpan w:val="2"/>
            <w:shd w:val="clear" w:color="auto" w:fill="D9D9D9"/>
          </w:tcPr>
          <w:p w14:paraId="2F265D17" w14:textId="63F668A8"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e-mail address</w:t>
            </w:r>
          </w:p>
        </w:tc>
        <w:tc>
          <w:tcPr>
            <w:tcW w:w="2930" w:type="dxa"/>
          </w:tcPr>
          <w:p w14:paraId="2126F8E1" w14:textId="0CFEF39F" w:rsidR="00FA399E" w:rsidRPr="0017781E" w:rsidRDefault="0017781E" w:rsidP="00FA399E">
            <w:pPr>
              <w:spacing w:after="0" w:line="240" w:lineRule="auto"/>
              <w:rPr>
                <w:rFonts w:ascii="Arial" w:eastAsia="Times New Roman" w:hAnsi="Arial" w:cs="Arial"/>
                <w:bCs/>
                <w:iCs/>
                <w:lang w:val="en-GB" w:eastAsia="en-ZA"/>
              </w:rPr>
            </w:pPr>
            <w:hyperlink r:id="rId15" w:history="1">
              <w:r w:rsidRPr="0017781E">
                <w:rPr>
                  <w:rStyle w:val="Hyperlink"/>
                  <w:rFonts w:ascii="Arial" w:eastAsia="Times New Roman" w:hAnsi="Arial" w:cs="Arial"/>
                  <w:bCs/>
                  <w:iCs/>
                  <w:color w:val="auto"/>
                  <w:u w:val="none"/>
                  <w:lang w:val="en-GB" w:eastAsia="en-ZA"/>
                </w:rPr>
                <w:t>MokwenRJ@eskom.co.za</w:t>
              </w:r>
            </w:hyperlink>
          </w:p>
          <w:p w14:paraId="6DCDFBDE" w14:textId="04EDC6D8" w:rsidR="0017781E" w:rsidRPr="0017781E" w:rsidRDefault="0017781E" w:rsidP="00FA399E">
            <w:pPr>
              <w:spacing w:after="0" w:line="240" w:lineRule="auto"/>
              <w:rPr>
                <w:rFonts w:ascii="Arial" w:eastAsia="Times New Roman" w:hAnsi="Arial" w:cs="Arial"/>
                <w:bCs/>
                <w:iCs/>
                <w:highlight w:val="yellow"/>
                <w:lang w:val="en-GB" w:eastAsia="en-ZA"/>
              </w:rPr>
            </w:pPr>
          </w:p>
        </w:tc>
      </w:tr>
      <w:tr w:rsidR="00667564" w:rsidRPr="00FA399E" w14:paraId="2FC2E5CB" w14:textId="77777777" w:rsidTr="009C5DEF">
        <w:trPr>
          <w:trHeight w:val="582"/>
        </w:trPr>
        <w:tc>
          <w:tcPr>
            <w:tcW w:w="2830" w:type="dxa"/>
            <w:shd w:val="pct15" w:color="auto" w:fill="FFFFFF"/>
          </w:tcPr>
          <w:p w14:paraId="6324EE38" w14:textId="77777777" w:rsidR="00667564" w:rsidRPr="005E12F8" w:rsidRDefault="00667564" w:rsidP="00667564">
            <w:pPr>
              <w:keepNext/>
              <w:spacing w:after="0" w:line="240" w:lineRule="auto"/>
              <w:outlineLvl w:val="7"/>
              <w:rPr>
                <w:rFonts w:ascii="Arial" w:eastAsia="Times New Roman" w:hAnsi="Arial" w:cs="Arial"/>
                <w:b/>
                <w:lang w:val="en-GB" w:eastAsia="en-ZA"/>
              </w:rPr>
            </w:pPr>
            <w:r w:rsidRPr="005E12F8">
              <w:rPr>
                <w:rFonts w:ascii="Arial" w:eastAsia="Times New Roman" w:hAnsi="Arial" w:cs="Arial"/>
                <w:b/>
                <w:lang w:val="en-GB" w:eastAsia="en-ZA"/>
              </w:rPr>
              <w:t>From</w:t>
            </w:r>
          </w:p>
          <w:p w14:paraId="639F4C16" w14:textId="7089F691" w:rsidR="005E12F8" w:rsidRPr="0017781E" w:rsidRDefault="005E12F8" w:rsidP="00667564">
            <w:pPr>
              <w:keepNext/>
              <w:spacing w:after="0" w:line="240" w:lineRule="auto"/>
              <w:outlineLvl w:val="7"/>
              <w:rPr>
                <w:rFonts w:ascii="Arial" w:eastAsia="Times New Roman" w:hAnsi="Arial" w:cs="Arial"/>
                <w:b/>
                <w:iCs/>
                <w:lang w:val="en-GB" w:eastAsia="en-ZA"/>
              </w:rPr>
            </w:pPr>
            <w:r w:rsidRPr="0017781E">
              <w:rPr>
                <w:rFonts w:ascii="Arial" w:eastAsia="Times New Roman" w:hAnsi="Arial" w:cs="Arial"/>
                <w:b/>
                <w:iCs/>
                <w:lang w:val="en-GB" w:eastAsia="en-ZA"/>
              </w:rPr>
              <w:t>(</w:t>
            </w:r>
            <w:r w:rsidR="0017781E">
              <w:rPr>
                <w:rFonts w:ascii="Arial" w:eastAsia="Times New Roman" w:hAnsi="Arial" w:cs="Arial"/>
                <w:b/>
                <w:iCs/>
                <w:lang w:val="en-GB" w:eastAsia="en-ZA"/>
              </w:rPr>
              <w:t>F</w:t>
            </w:r>
            <w:r w:rsidRPr="0017781E">
              <w:rPr>
                <w:rFonts w:ascii="Arial" w:eastAsia="Times New Roman" w:hAnsi="Arial" w:cs="Arial"/>
                <w:b/>
                <w:iCs/>
                <w:lang w:val="en-GB" w:eastAsia="en-ZA"/>
              </w:rPr>
              <w:t>ull legal name of the company)</w:t>
            </w:r>
          </w:p>
        </w:tc>
        <w:tc>
          <w:tcPr>
            <w:tcW w:w="2932" w:type="dxa"/>
          </w:tcPr>
          <w:p w14:paraId="7136D10A" w14:textId="5F2465F4" w:rsidR="00667564" w:rsidRPr="005E12F8" w:rsidRDefault="00667564" w:rsidP="00667564">
            <w:pPr>
              <w:spacing w:after="0" w:line="240" w:lineRule="auto"/>
              <w:rPr>
                <w:rFonts w:ascii="Arial" w:eastAsia="Times New Roman" w:hAnsi="Arial" w:cs="Arial"/>
                <w:b/>
                <w:i/>
                <w:lang w:val="en-GB" w:eastAsia="en-ZA"/>
              </w:rPr>
            </w:pPr>
          </w:p>
        </w:tc>
        <w:tc>
          <w:tcPr>
            <w:tcW w:w="2360" w:type="dxa"/>
            <w:gridSpan w:val="2"/>
            <w:shd w:val="clear" w:color="auto" w:fill="D9D9D9"/>
          </w:tcPr>
          <w:p w14:paraId="5EFE5FCC" w14:textId="0F98620E" w:rsidR="005E12F8" w:rsidRPr="005E12F8" w:rsidRDefault="005E12F8" w:rsidP="00667564">
            <w:pPr>
              <w:spacing w:after="0" w:line="240" w:lineRule="auto"/>
              <w:rPr>
                <w:rFonts w:ascii="Arial" w:eastAsia="Times New Roman" w:hAnsi="Arial" w:cs="Arial"/>
                <w:b/>
                <w:lang w:val="en-GB" w:eastAsia="en-ZA"/>
              </w:rPr>
            </w:pPr>
            <w:r w:rsidRPr="0017781E">
              <w:rPr>
                <w:rFonts w:ascii="Arial" w:eastAsia="Times New Roman" w:hAnsi="Arial" w:cs="Arial"/>
                <w:b/>
                <w:lang w:val="en-GB" w:eastAsia="en-ZA"/>
              </w:rPr>
              <w:t>Business</w:t>
            </w:r>
            <w:r w:rsidR="0017781E">
              <w:rPr>
                <w:rFonts w:ascii="Arial" w:eastAsia="Times New Roman" w:hAnsi="Arial" w:cs="Arial"/>
                <w:b/>
                <w:lang w:val="en-GB" w:eastAsia="en-ZA"/>
              </w:rPr>
              <w:t xml:space="preserve"> </w:t>
            </w:r>
            <w:r w:rsidRPr="0017781E">
              <w:rPr>
                <w:rFonts w:ascii="Arial" w:eastAsia="Times New Roman" w:hAnsi="Arial" w:cs="Arial"/>
                <w:b/>
                <w:lang w:val="en-GB" w:eastAsia="en-ZA"/>
              </w:rPr>
              <w:t>address of the company</w:t>
            </w:r>
          </w:p>
        </w:tc>
        <w:tc>
          <w:tcPr>
            <w:tcW w:w="2930" w:type="dxa"/>
          </w:tcPr>
          <w:p w14:paraId="7509278D" w14:textId="77777777" w:rsidR="00667564" w:rsidRDefault="00667564" w:rsidP="00667564">
            <w:pPr>
              <w:spacing w:after="0" w:line="240" w:lineRule="auto"/>
              <w:rPr>
                <w:rFonts w:ascii="Arial" w:eastAsia="Times New Roman" w:hAnsi="Arial" w:cs="Arial"/>
                <w:bCs/>
                <w:iCs/>
                <w:highlight w:val="yellow"/>
                <w:lang w:val="en-GB" w:eastAsia="en-ZA"/>
              </w:rPr>
            </w:pPr>
          </w:p>
          <w:p w14:paraId="4524B1A0" w14:textId="77777777" w:rsidR="0017781E" w:rsidRDefault="0017781E" w:rsidP="00667564">
            <w:pPr>
              <w:spacing w:after="0" w:line="240" w:lineRule="auto"/>
              <w:rPr>
                <w:rFonts w:ascii="Arial" w:eastAsia="Times New Roman" w:hAnsi="Arial" w:cs="Arial"/>
                <w:bCs/>
                <w:iCs/>
                <w:highlight w:val="yellow"/>
                <w:lang w:val="en-GB" w:eastAsia="en-ZA"/>
              </w:rPr>
            </w:pPr>
          </w:p>
          <w:p w14:paraId="5DE1FB17" w14:textId="77777777" w:rsidR="0017781E" w:rsidRDefault="0017781E" w:rsidP="00667564">
            <w:pPr>
              <w:spacing w:after="0" w:line="240" w:lineRule="auto"/>
              <w:rPr>
                <w:rFonts w:ascii="Arial" w:eastAsia="Times New Roman" w:hAnsi="Arial" w:cs="Arial"/>
                <w:bCs/>
                <w:iCs/>
                <w:highlight w:val="yellow"/>
                <w:lang w:val="en-GB" w:eastAsia="en-ZA"/>
              </w:rPr>
            </w:pPr>
          </w:p>
          <w:p w14:paraId="31210F81" w14:textId="77777777" w:rsidR="0017781E" w:rsidRDefault="0017781E" w:rsidP="00667564">
            <w:pPr>
              <w:spacing w:after="0" w:line="240" w:lineRule="auto"/>
              <w:rPr>
                <w:rFonts w:ascii="Arial" w:eastAsia="Times New Roman" w:hAnsi="Arial" w:cs="Arial"/>
                <w:bCs/>
                <w:iCs/>
                <w:highlight w:val="yellow"/>
                <w:lang w:val="en-GB" w:eastAsia="en-ZA"/>
              </w:rPr>
            </w:pPr>
          </w:p>
          <w:p w14:paraId="23958941" w14:textId="77777777" w:rsidR="0017781E" w:rsidRDefault="0017781E" w:rsidP="00667564">
            <w:pPr>
              <w:spacing w:after="0" w:line="240" w:lineRule="auto"/>
              <w:rPr>
                <w:rFonts w:ascii="Arial" w:eastAsia="Times New Roman" w:hAnsi="Arial" w:cs="Arial"/>
                <w:bCs/>
                <w:iCs/>
                <w:highlight w:val="yellow"/>
                <w:lang w:val="en-GB" w:eastAsia="en-ZA"/>
              </w:rPr>
            </w:pPr>
          </w:p>
          <w:p w14:paraId="5FADF5FD" w14:textId="7D04150F" w:rsidR="0017781E" w:rsidRPr="00667564" w:rsidRDefault="0017781E" w:rsidP="00667564">
            <w:pPr>
              <w:spacing w:after="0" w:line="240" w:lineRule="auto"/>
              <w:rPr>
                <w:rFonts w:ascii="Arial" w:eastAsia="Times New Roman" w:hAnsi="Arial" w:cs="Arial"/>
                <w:bCs/>
                <w:iCs/>
                <w:highlight w:val="yellow"/>
                <w:lang w:val="en-GB" w:eastAsia="en-ZA"/>
              </w:rPr>
            </w:pPr>
          </w:p>
        </w:tc>
      </w:tr>
      <w:tr w:rsidR="00667564" w:rsidRPr="00FA399E" w14:paraId="47673CC5" w14:textId="77777777" w:rsidTr="009C5DEF">
        <w:trPr>
          <w:trHeight w:val="582"/>
        </w:trPr>
        <w:tc>
          <w:tcPr>
            <w:tcW w:w="2830" w:type="dxa"/>
            <w:shd w:val="pct15" w:color="auto" w:fill="FFFFFF"/>
          </w:tcPr>
          <w:p w14:paraId="62F67263" w14:textId="66D15DCA" w:rsidR="005E12F8" w:rsidRPr="00FA399E" w:rsidRDefault="005E12F8" w:rsidP="00667564">
            <w:pPr>
              <w:keepNext/>
              <w:spacing w:after="0" w:line="240" w:lineRule="auto"/>
              <w:outlineLvl w:val="7"/>
              <w:rPr>
                <w:rFonts w:ascii="Arial" w:eastAsia="Times New Roman" w:hAnsi="Arial" w:cs="Arial"/>
                <w:b/>
                <w:lang w:val="en-GB" w:eastAsia="en-ZA"/>
              </w:rPr>
            </w:pPr>
            <w:r w:rsidRPr="0017781E">
              <w:rPr>
                <w:rFonts w:ascii="Arial" w:eastAsia="Times New Roman" w:hAnsi="Arial" w:cs="Arial"/>
                <w:b/>
                <w:iCs/>
                <w:lang w:val="en-GB" w:eastAsia="en-ZA"/>
              </w:rPr>
              <w:t>Physical address of the company</w:t>
            </w:r>
          </w:p>
        </w:tc>
        <w:tc>
          <w:tcPr>
            <w:tcW w:w="8222" w:type="dxa"/>
            <w:gridSpan w:val="4"/>
          </w:tcPr>
          <w:p w14:paraId="5E35EE9F" w14:textId="77777777" w:rsidR="00667564" w:rsidRDefault="00667564" w:rsidP="00667564">
            <w:pPr>
              <w:spacing w:after="0" w:line="240" w:lineRule="auto"/>
              <w:rPr>
                <w:rFonts w:ascii="Arial" w:eastAsia="Times New Roman" w:hAnsi="Arial" w:cs="Arial"/>
                <w:b/>
                <w:i/>
                <w:highlight w:val="yellow"/>
                <w:lang w:val="en-GB" w:eastAsia="en-ZA"/>
              </w:rPr>
            </w:pPr>
          </w:p>
          <w:p w14:paraId="455D8F2B" w14:textId="77777777" w:rsidR="0017781E" w:rsidRDefault="0017781E" w:rsidP="00667564">
            <w:pPr>
              <w:spacing w:after="0" w:line="240" w:lineRule="auto"/>
              <w:rPr>
                <w:rFonts w:ascii="Arial" w:eastAsia="Times New Roman" w:hAnsi="Arial" w:cs="Arial"/>
                <w:b/>
                <w:i/>
                <w:highlight w:val="yellow"/>
                <w:lang w:val="en-GB" w:eastAsia="en-ZA"/>
              </w:rPr>
            </w:pPr>
          </w:p>
          <w:p w14:paraId="073CD2B3" w14:textId="77777777" w:rsidR="0017781E" w:rsidRDefault="0017781E" w:rsidP="00667564">
            <w:pPr>
              <w:spacing w:after="0" w:line="240" w:lineRule="auto"/>
              <w:rPr>
                <w:rFonts w:ascii="Arial" w:eastAsia="Times New Roman" w:hAnsi="Arial" w:cs="Arial"/>
                <w:b/>
                <w:i/>
                <w:highlight w:val="yellow"/>
                <w:lang w:val="en-GB" w:eastAsia="en-ZA"/>
              </w:rPr>
            </w:pPr>
          </w:p>
          <w:p w14:paraId="1AA930D9" w14:textId="77777777" w:rsidR="0017781E" w:rsidRDefault="0017781E" w:rsidP="00667564">
            <w:pPr>
              <w:spacing w:after="0" w:line="240" w:lineRule="auto"/>
              <w:rPr>
                <w:rFonts w:ascii="Arial" w:eastAsia="Times New Roman" w:hAnsi="Arial" w:cs="Arial"/>
                <w:b/>
                <w:i/>
                <w:highlight w:val="yellow"/>
                <w:lang w:val="en-GB" w:eastAsia="en-ZA"/>
              </w:rPr>
            </w:pPr>
          </w:p>
          <w:p w14:paraId="238F3169" w14:textId="342B4A10" w:rsidR="0017781E" w:rsidRPr="00FA399E" w:rsidRDefault="0017781E" w:rsidP="00667564">
            <w:pPr>
              <w:spacing w:after="0" w:line="240" w:lineRule="auto"/>
              <w:rPr>
                <w:rFonts w:ascii="Arial" w:eastAsia="Times New Roman" w:hAnsi="Arial" w:cs="Arial"/>
                <w:b/>
                <w:i/>
                <w:highlight w:val="yellow"/>
                <w:lang w:val="en-GB" w:eastAsia="en-ZA"/>
              </w:rPr>
            </w:pPr>
          </w:p>
        </w:tc>
      </w:tr>
      <w:tr w:rsidR="00667564" w:rsidRPr="00FA399E" w14:paraId="5433431C" w14:textId="77777777" w:rsidTr="009C5DEF">
        <w:trPr>
          <w:trHeight w:val="582"/>
        </w:trPr>
        <w:tc>
          <w:tcPr>
            <w:tcW w:w="2830" w:type="dxa"/>
            <w:shd w:val="pct15" w:color="auto" w:fill="FFFFFF"/>
          </w:tcPr>
          <w:p w14:paraId="5D40D44D" w14:textId="77777777" w:rsidR="00667564"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p w14:paraId="5E93312C" w14:textId="4C00FFA3" w:rsidR="005E12F8" w:rsidRPr="0017781E" w:rsidRDefault="005E12F8" w:rsidP="00667564">
            <w:pPr>
              <w:keepNext/>
              <w:spacing w:after="0" w:line="240" w:lineRule="auto"/>
              <w:outlineLvl w:val="7"/>
              <w:rPr>
                <w:rFonts w:ascii="Arial" w:eastAsia="Times New Roman" w:hAnsi="Arial" w:cs="Arial"/>
                <w:b/>
                <w:iCs/>
                <w:lang w:val="en-GB" w:eastAsia="en-ZA"/>
              </w:rPr>
            </w:pPr>
            <w:r w:rsidRPr="0017781E">
              <w:rPr>
                <w:rFonts w:ascii="Arial" w:eastAsia="Times New Roman" w:hAnsi="Arial" w:cs="Arial"/>
                <w:b/>
                <w:iCs/>
                <w:lang w:val="en-GB" w:eastAsia="en-ZA"/>
              </w:rPr>
              <w:t>(Full name of the sender at the company)</w:t>
            </w:r>
          </w:p>
        </w:tc>
        <w:tc>
          <w:tcPr>
            <w:tcW w:w="8222" w:type="dxa"/>
            <w:gridSpan w:val="4"/>
          </w:tcPr>
          <w:p w14:paraId="599DDF0A" w14:textId="77777777" w:rsidR="00667564" w:rsidRDefault="00667564" w:rsidP="00667564">
            <w:pPr>
              <w:spacing w:after="0" w:line="240" w:lineRule="auto"/>
              <w:rPr>
                <w:rFonts w:ascii="Arial" w:eastAsia="Times New Roman" w:hAnsi="Arial" w:cs="Arial"/>
                <w:b/>
                <w:i/>
                <w:highlight w:val="yellow"/>
                <w:lang w:val="en-GB" w:eastAsia="en-ZA"/>
              </w:rPr>
            </w:pPr>
          </w:p>
          <w:p w14:paraId="2289A9B0" w14:textId="77777777" w:rsidR="009C5DEF" w:rsidRDefault="009C5DEF" w:rsidP="00667564">
            <w:pPr>
              <w:spacing w:after="0" w:line="240" w:lineRule="auto"/>
              <w:rPr>
                <w:rFonts w:ascii="Arial" w:eastAsia="Times New Roman" w:hAnsi="Arial" w:cs="Arial"/>
                <w:b/>
                <w:i/>
                <w:highlight w:val="yellow"/>
                <w:lang w:val="en-GB" w:eastAsia="en-ZA"/>
              </w:rPr>
            </w:pPr>
          </w:p>
          <w:p w14:paraId="4FD25C7F" w14:textId="5D5BE482" w:rsidR="009C5DEF" w:rsidRPr="00FA399E" w:rsidRDefault="009C5DEF" w:rsidP="00667564">
            <w:pPr>
              <w:spacing w:after="0" w:line="240" w:lineRule="auto"/>
              <w:rPr>
                <w:rFonts w:ascii="Arial" w:eastAsia="Times New Roman" w:hAnsi="Arial" w:cs="Arial"/>
                <w:b/>
                <w:i/>
                <w:highlight w:val="yellow"/>
                <w:lang w:val="en-GB" w:eastAsia="en-ZA"/>
              </w:rPr>
            </w:pPr>
          </w:p>
        </w:tc>
      </w:tr>
      <w:tr w:rsidR="00A00CA0" w:rsidRPr="00FA399E" w14:paraId="2EEDA415" w14:textId="77777777" w:rsidTr="009C5DEF">
        <w:trPr>
          <w:trHeight w:val="582"/>
        </w:trPr>
        <w:tc>
          <w:tcPr>
            <w:tcW w:w="2830" w:type="dxa"/>
            <w:shd w:val="pct15" w:color="auto" w:fill="FFFFFF"/>
          </w:tcPr>
          <w:p w14:paraId="4DA2743E" w14:textId="77777777" w:rsidR="00A00CA0" w:rsidRPr="00FA399E" w:rsidRDefault="00A00CA0" w:rsidP="00A00CA0">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8222" w:type="dxa"/>
            <w:gridSpan w:val="4"/>
          </w:tcPr>
          <w:p w14:paraId="14EB2294" w14:textId="0CAF3FC3" w:rsidR="00445367" w:rsidRPr="00524DDE" w:rsidRDefault="00445367" w:rsidP="00524DDE">
            <w:pPr>
              <w:spacing w:after="0" w:line="240" w:lineRule="auto"/>
              <w:jc w:val="both"/>
              <w:rPr>
                <w:rFonts w:ascii="Arial" w:eastAsia="Times New Roman" w:hAnsi="Arial" w:cs="Arial"/>
                <w:bCs/>
                <w:iCs/>
                <w:lang w:val="en-US" w:eastAsia="en-ZA"/>
              </w:rPr>
            </w:pPr>
            <w:r w:rsidRPr="00524DDE">
              <w:rPr>
                <w:rFonts w:ascii="Arial" w:eastAsia="Times New Roman" w:hAnsi="Arial" w:cs="Arial"/>
                <w:bCs/>
                <w:iCs/>
                <w:lang w:val="en-US" w:eastAsia="en-ZA"/>
              </w:rPr>
              <w:t>The below</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range of SHEQ</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services</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are</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required</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by Eskom</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to support program delivery. This RFI will</w:t>
            </w:r>
            <w:r w:rsidR="0017781E">
              <w:rPr>
                <w:rFonts w:ascii="Arial" w:eastAsia="Times New Roman" w:hAnsi="Arial" w:cs="Arial"/>
                <w:bCs/>
                <w:iCs/>
                <w:lang w:val="en-US" w:eastAsia="en-ZA"/>
              </w:rPr>
              <w:t xml:space="preserve"> </w:t>
            </w:r>
            <w:r w:rsidRPr="00524DDE">
              <w:rPr>
                <w:rFonts w:ascii="Arial" w:eastAsia="Times New Roman" w:hAnsi="Arial" w:cs="Arial"/>
                <w:bCs/>
                <w:iCs/>
                <w:lang w:val="en-US" w:eastAsia="en-ZA"/>
              </w:rPr>
              <w:t>seek market feedback on capability, capacity, and delivery approach across t</w:t>
            </w:r>
            <w:r w:rsidR="005E12F8" w:rsidRPr="00524DDE">
              <w:rPr>
                <w:rFonts w:ascii="Arial" w:eastAsia="Times New Roman" w:hAnsi="Arial" w:cs="Arial"/>
                <w:bCs/>
                <w:iCs/>
                <w:lang w:val="en-US" w:eastAsia="en-ZA"/>
              </w:rPr>
              <w:t>he following</w:t>
            </w:r>
            <w:r w:rsidRPr="00524DDE">
              <w:rPr>
                <w:rFonts w:ascii="Arial" w:eastAsia="Times New Roman" w:hAnsi="Arial" w:cs="Arial"/>
                <w:bCs/>
                <w:iCs/>
                <w:lang w:val="en-US" w:eastAsia="en-ZA"/>
              </w:rPr>
              <w:t> services.</w:t>
            </w:r>
          </w:p>
          <w:p w14:paraId="3747CAAC" w14:textId="77777777" w:rsidR="00524DDE" w:rsidRDefault="00524DDE" w:rsidP="00445367">
            <w:pPr>
              <w:spacing w:after="0" w:line="240" w:lineRule="auto"/>
              <w:rPr>
                <w:rFonts w:ascii="Arial" w:eastAsia="Times New Roman" w:hAnsi="Arial" w:cs="Arial"/>
                <w:bCs/>
                <w:iCs/>
                <w:lang w:val="en-US" w:eastAsia="en-ZA"/>
              </w:rPr>
            </w:pPr>
          </w:p>
          <w:p w14:paraId="03C57496" w14:textId="47D905A8" w:rsidR="00524DDE" w:rsidRDefault="00524DDE" w:rsidP="0017781E">
            <w:pPr>
              <w:pStyle w:val="ListParagraph"/>
              <w:numPr>
                <w:ilvl w:val="0"/>
                <w:numId w:val="21"/>
              </w:numPr>
              <w:spacing w:after="0" w:line="240" w:lineRule="auto"/>
              <w:ind w:left="322" w:hanging="284"/>
              <w:rPr>
                <w:rFonts w:ascii="Arial" w:eastAsia="Times New Roman" w:hAnsi="Arial" w:cs="Arial"/>
                <w:b/>
                <w:iCs/>
                <w:lang w:val="en-US" w:eastAsia="en-ZA"/>
              </w:rPr>
            </w:pPr>
            <w:r w:rsidRPr="0017781E">
              <w:rPr>
                <w:rFonts w:ascii="Arial" w:eastAsia="Times New Roman" w:hAnsi="Arial" w:cs="Arial"/>
                <w:b/>
                <w:iCs/>
                <w:lang w:val="en-US" w:eastAsia="en-ZA"/>
              </w:rPr>
              <w:t>Safety &amp; Health (S&amp;H)</w:t>
            </w:r>
          </w:p>
          <w:p w14:paraId="7DF6270A" w14:textId="77777777" w:rsidR="0017781E" w:rsidRDefault="0017781E" w:rsidP="0017781E">
            <w:pPr>
              <w:spacing w:after="0" w:line="240" w:lineRule="auto"/>
              <w:rPr>
                <w:rFonts w:ascii="Arial" w:eastAsia="Times New Roman" w:hAnsi="Arial" w:cs="Arial"/>
                <w:b/>
                <w:iCs/>
                <w:lang w:val="en-US" w:eastAsia="en-ZA"/>
              </w:rPr>
            </w:pPr>
          </w:p>
          <w:p w14:paraId="579BCAF2" w14:textId="71DB65C5" w:rsidR="005D15F0" w:rsidRDefault="005D15F0" w:rsidP="005D15F0">
            <w:pPr>
              <w:pStyle w:val="ListParagraph"/>
              <w:numPr>
                <w:ilvl w:val="0"/>
                <w:numId w:val="20"/>
              </w:numPr>
              <w:tabs>
                <w:tab w:val="left" w:pos="511"/>
              </w:tabs>
              <w:spacing w:after="0" w:line="240" w:lineRule="auto"/>
              <w:ind w:left="463" w:hanging="425"/>
              <w:jc w:val="both"/>
              <w:rPr>
                <w:rFonts w:ascii="Arial" w:eastAsia="Arial MT" w:hAnsi="Arial" w:cs="Arial"/>
                <w:color w:val="000000" w:themeColor="text1"/>
                <w:szCs w:val="18"/>
              </w:rPr>
            </w:pPr>
            <w:r w:rsidRPr="005D15F0">
              <w:rPr>
                <w:rFonts w:ascii="Arial" w:eastAsia="Arial MT" w:hAnsi="Arial" w:cs="Arial"/>
                <w:color w:val="000000" w:themeColor="text1"/>
                <w:szCs w:val="18"/>
              </w:rPr>
              <w:t>Establish and enhance H&amp;S frameworks through detailed gap analysis and development of best practice policies, procedures and systems, aligned to ISO management systems, covering the full project lifecycle.</w:t>
            </w:r>
          </w:p>
          <w:p w14:paraId="7FD55BD9" w14:textId="77777777" w:rsidR="005D15F0" w:rsidRPr="005D15F0" w:rsidRDefault="005D15F0" w:rsidP="005D15F0">
            <w:pPr>
              <w:pStyle w:val="ListParagraph"/>
              <w:tabs>
                <w:tab w:val="left" w:pos="511"/>
              </w:tabs>
              <w:spacing w:after="0" w:line="240" w:lineRule="auto"/>
              <w:ind w:left="463"/>
              <w:jc w:val="both"/>
              <w:rPr>
                <w:rFonts w:ascii="Arial" w:eastAsia="Arial MT" w:hAnsi="Arial" w:cs="Arial"/>
                <w:color w:val="000000" w:themeColor="text1"/>
                <w:szCs w:val="18"/>
              </w:rPr>
            </w:pPr>
          </w:p>
          <w:p w14:paraId="4C386476" w14:textId="449B8044" w:rsidR="005D15F0" w:rsidRDefault="005D15F0" w:rsidP="005D15F0">
            <w:pPr>
              <w:pStyle w:val="ListParagraph"/>
              <w:numPr>
                <w:ilvl w:val="0"/>
                <w:numId w:val="20"/>
              </w:numPr>
              <w:tabs>
                <w:tab w:val="left" w:pos="511"/>
              </w:tabs>
              <w:spacing w:after="0" w:line="240" w:lineRule="auto"/>
              <w:ind w:left="463" w:hanging="425"/>
              <w:jc w:val="both"/>
              <w:rPr>
                <w:rFonts w:ascii="Arial" w:eastAsia="Arial MT" w:hAnsi="Arial" w:cs="Arial"/>
                <w:color w:val="000000" w:themeColor="text1"/>
                <w:szCs w:val="18"/>
              </w:rPr>
            </w:pPr>
            <w:r w:rsidRPr="005D15F0">
              <w:rPr>
                <w:rFonts w:ascii="Arial" w:eastAsia="Arial MT" w:hAnsi="Arial" w:cs="Arial"/>
                <w:color w:val="000000" w:themeColor="text1"/>
                <w:szCs w:val="18"/>
              </w:rPr>
              <w:t>Ensure compliance with legal and regulatory requirements and company policies, while embedding proactive risk management practices and the implementation of preventative measures.</w:t>
            </w:r>
          </w:p>
          <w:p w14:paraId="087734FA" w14:textId="77777777" w:rsidR="005D15F0" w:rsidRPr="005D15F0" w:rsidRDefault="005D15F0" w:rsidP="005D15F0">
            <w:pPr>
              <w:tabs>
                <w:tab w:val="left" w:pos="511"/>
              </w:tabs>
              <w:spacing w:after="0" w:line="240" w:lineRule="auto"/>
              <w:jc w:val="both"/>
              <w:rPr>
                <w:rFonts w:ascii="Arial" w:eastAsia="Arial MT" w:hAnsi="Arial" w:cs="Arial"/>
                <w:color w:val="000000" w:themeColor="text1"/>
                <w:szCs w:val="18"/>
              </w:rPr>
            </w:pPr>
          </w:p>
          <w:p w14:paraId="16331EC7" w14:textId="4CF8E837" w:rsidR="005D15F0" w:rsidRDefault="005D15F0" w:rsidP="005D15F0">
            <w:pPr>
              <w:pStyle w:val="ListParagraph"/>
              <w:numPr>
                <w:ilvl w:val="0"/>
                <w:numId w:val="20"/>
              </w:numPr>
              <w:tabs>
                <w:tab w:val="left" w:pos="511"/>
              </w:tabs>
              <w:spacing w:after="0" w:line="240" w:lineRule="auto"/>
              <w:ind w:left="463" w:hanging="425"/>
              <w:jc w:val="both"/>
              <w:rPr>
                <w:rFonts w:ascii="Arial" w:eastAsia="Arial MT" w:hAnsi="Arial" w:cs="Arial"/>
                <w:color w:val="000000" w:themeColor="text1"/>
                <w:szCs w:val="18"/>
              </w:rPr>
            </w:pPr>
            <w:r w:rsidRPr="005D15F0">
              <w:rPr>
                <w:rFonts w:ascii="Arial" w:eastAsia="Arial MT" w:hAnsi="Arial" w:cs="Arial"/>
                <w:color w:val="000000" w:themeColor="text1"/>
                <w:szCs w:val="18"/>
              </w:rPr>
              <w:t>Strengthen site safety performance through effective planning and execution of H&amp;S services, including site supervision, inspections, audits and the management of occupational health and safety permit registers.</w:t>
            </w:r>
          </w:p>
          <w:p w14:paraId="60C74C80" w14:textId="77777777" w:rsidR="00DD06C0" w:rsidRPr="00DD06C0" w:rsidRDefault="00DD06C0" w:rsidP="00DD06C0">
            <w:pPr>
              <w:tabs>
                <w:tab w:val="left" w:pos="511"/>
              </w:tabs>
              <w:spacing w:after="0" w:line="240" w:lineRule="auto"/>
              <w:jc w:val="both"/>
              <w:rPr>
                <w:rFonts w:ascii="Arial" w:eastAsia="Arial MT" w:hAnsi="Arial" w:cs="Arial"/>
                <w:color w:val="000000" w:themeColor="text1"/>
                <w:szCs w:val="18"/>
              </w:rPr>
            </w:pPr>
          </w:p>
          <w:p w14:paraId="59AE3331" w14:textId="16E77153" w:rsidR="005D15F0" w:rsidRDefault="005D15F0" w:rsidP="005D15F0">
            <w:pPr>
              <w:pStyle w:val="ListParagraph"/>
              <w:numPr>
                <w:ilvl w:val="0"/>
                <w:numId w:val="20"/>
              </w:numPr>
              <w:tabs>
                <w:tab w:val="left" w:pos="511"/>
              </w:tabs>
              <w:spacing w:after="0" w:line="240" w:lineRule="auto"/>
              <w:ind w:left="463" w:hanging="425"/>
              <w:jc w:val="both"/>
              <w:rPr>
                <w:rFonts w:ascii="Arial" w:eastAsia="Arial MT" w:hAnsi="Arial" w:cs="Arial"/>
                <w:color w:val="000000" w:themeColor="text1"/>
                <w:szCs w:val="18"/>
              </w:rPr>
            </w:pPr>
            <w:r w:rsidRPr="005D15F0">
              <w:rPr>
                <w:rFonts w:ascii="Arial" w:eastAsia="Arial MT" w:hAnsi="Arial" w:cs="Arial"/>
                <w:color w:val="000000" w:themeColor="text1"/>
                <w:szCs w:val="18"/>
              </w:rPr>
              <w:lastRenderedPageBreak/>
              <w:t xml:space="preserve">Lead incident management processes, including investigation, root cause analysis, and trend analysis to generate actionable insights, and drive the implementation of corrective and continuous improvement </w:t>
            </w:r>
            <w:r w:rsidRPr="005D15F0">
              <w:rPr>
                <w:rFonts w:ascii="Arial" w:eastAsia="Times New Roman" w:hAnsi="Arial" w:cs="Arial"/>
                <w:iCs/>
                <w:lang w:val="en-US" w:eastAsia="en-ZA"/>
              </w:rPr>
              <w:t>initiatives</w:t>
            </w:r>
            <w:r w:rsidRPr="005D15F0">
              <w:rPr>
                <w:rFonts w:ascii="Arial" w:eastAsia="Arial MT" w:hAnsi="Arial" w:cs="Arial"/>
                <w:color w:val="000000" w:themeColor="text1"/>
                <w:szCs w:val="18"/>
              </w:rPr>
              <w:t>.</w:t>
            </w:r>
          </w:p>
          <w:p w14:paraId="57558564" w14:textId="77777777" w:rsidR="005D15F0" w:rsidRPr="005D15F0" w:rsidRDefault="005D15F0" w:rsidP="005D15F0">
            <w:pPr>
              <w:tabs>
                <w:tab w:val="left" w:pos="511"/>
              </w:tabs>
              <w:spacing w:after="0" w:line="240" w:lineRule="auto"/>
              <w:jc w:val="both"/>
              <w:rPr>
                <w:rFonts w:ascii="Arial" w:eastAsia="Arial MT" w:hAnsi="Arial" w:cs="Arial"/>
                <w:color w:val="000000" w:themeColor="text1"/>
                <w:szCs w:val="18"/>
              </w:rPr>
            </w:pPr>
          </w:p>
          <w:p w14:paraId="02792567" w14:textId="22B08500" w:rsidR="005D15F0" w:rsidRDefault="005D15F0" w:rsidP="005D15F0">
            <w:pPr>
              <w:pStyle w:val="ListParagraph"/>
              <w:numPr>
                <w:ilvl w:val="0"/>
                <w:numId w:val="20"/>
              </w:numPr>
              <w:tabs>
                <w:tab w:val="left" w:pos="511"/>
              </w:tabs>
              <w:spacing w:after="0" w:line="240" w:lineRule="auto"/>
              <w:ind w:left="463" w:hanging="425"/>
              <w:jc w:val="both"/>
              <w:rPr>
                <w:rFonts w:ascii="Arial" w:eastAsia="Times New Roman" w:hAnsi="Arial" w:cs="Arial"/>
                <w:iCs/>
                <w:lang w:val="en-US" w:eastAsia="en-ZA"/>
              </w:rPr>
            </w:pPr>
            <w:r w:rsidRPr="005D15F0">
              <w:rPr>
                <w:rFonts w:ascii="Arial" w:eastAsia="Times New Roman" w:hAnsi="Arial" w:cs="Arial"/>
                <w:iCs/>
                <w:lang w:val="en-US" w:eastAsia="en-ZA"/>
              </w:rPr>
              <w:t>Provision of specialist H&amp;S services, including Occupational Hygiene and Construction Health and Safety services, delivered by qualified and professionally registered professionals (e.g. Construction H&amp;S Agents, Safety Officers, Occupational Hygienists, Process Safety Officers and Fire Officers.</w:t>
            </w:r>
          </w:p>
          <w:p w14:paraId="1F6FFBF2" w14:textId="77777777" w:rsidR="005D15F0" w:rsidRPr="005D15F0" w:rsidRDefault="005D15F0" w:rsidP="005D15F0">
            <w:pPr>
              <w:tabs>
                <w:tab w:val="left" w:pos="511"/>
              </w:tabs>
              <w:spacing w:after="0" w:line="240" w:lineRule="auto"/>
              <w:jc w:val="both"/>
              <w:rPr>
                <w:rFonts w:ascii="Arial" w:eastAsia="Times New Roman" w:hAnsi="Arial" w:cs="Arial"/>
                <w:iCs/>
                <w:lang w:val="en-US" w:eastAsia="en-ZA"/>
              </w:rPr>
            </w:pPr>
          </w:p>
          <w:p w14:paraId="7C9C8A86" w14:textId="1A0CFAF7" w:rsidR="005D15F0" w:rsidRPr="005D15F0" w:rsidRDefault="005D15F0" w:rsidP="005D15F0">
            <w:pPr>
              <w:pStyle w:val="ListParagraph"/>
              <w:numPr>
                <w:ilvl w:val="0"/>
                <w:numId w:val="20"/>
              </w:numPr>
              <w:tabs>
                <w:tab w:val="left" w:pos="511"/>
              </w:tabs>
              <w:spacing w:after="0" w:line="240" w:lineRule="auto"/>
              <w:ind w:left="463" w:hanging="425"/>
              <w:jc w:val="both"/>
              <w:rPr>
                <w:rFonts w:ascii="Arial" w:eastAsia="Times New Roman" w:hAnsi="Arial" w:cs="Arial"/>
                <w:iCs/>
                <w:lang w:val="en-US" w:eastAsia="en-ZA"/>
              </w:rPr>
            </w:pPr>
            <w:r w:rsidRPr="005D15F0">
              <w:rPr>
                <w:rFonts w:ascii="Arial" w:eastAsia="Times New Roman" w:hAnsi="Arial" w:cs="Arial"/>
                <w:iCs/>
                <w:lang w:val="en-US" w:eastAsia="en-ZA"/>
              </w:rPr>
              <w:t>Provision of specialist H&amp;S services, including Occupational Hygiene and Construction Health and Safety services, delivered by qualified and professionally registered professionals (e.g. Construction H&amp;S Agents, Safety Officers, Occupational Hygienists, Process Safety Officers and Fire Officers.</w:t>
            </w:r>
          </w:p>
          <w:p w14:paraId="4E8BD7D9" w14:textId="77777777" w:rsidR="00524DDE" w:rsidRDefault="00524DDE" w:rsidP="00445367">
            <w:pPr>
              <w:spacing w:after="0" w:line="240" w:lineRule="auto"/>
              <w:rPr>
                <w:rFonts w:ascii="Arial" w:eastAsia="Times New Roman" w:hAnsi="Arial" w:cs="Arial"/>
                <w:bCs/>
                <w:iCs/>
                <w:lang w:val="en-US" w:eastAsia="en-ZA"/>
              </w:rPr>
            </w:pPr>
          </w:p>
          <w:p w14:paraId="3BE19EC2" w14:textId="77777777" w:rsidR="00524DDE" w:rsidRDefault="00524DDE" w:rsidP="000A21ED">
            <w:pPr>
              <w:pStyle w:val="ListParagraph"/>
              <w:numPr>
                <w:ilvl w:val="0"/>
                <w:numId w:val="21"/>
              </w:numPr>
              <w:spacing w:after="0" w:line="240" w:lineRule="auto"/>
              <w:ind w:left="322" w:hanging="284"/>
              <w:rPr>
                <w:rFonts w:ascii="Arial" w:eastAsia="Times New Roman" w:hAnsi="Arial" w:cs="Arial"/>
                <w:b/>
                <w:iCs/>
                <w:lang w:val="en-US" w:eastAsia="en-ZA"/>
              </w:rPr>
            </w:pPr>
            <w:r w:rsidRPr="000A21ED">
              <w:rPr>
                <w:rFonts w:ascii="Arial" w:eastAsia="Times New Roman" w:hAnsi="Arial" w:cs="Arial"/>
                <w:b/>
                <w:iCs/>
                <w:lang w:val="en-US" w:eastAsia="en-ZA"/>
              </w:rPr>
              <w:t>Environmental Services (ES)</w:t>
            </w:r>
          </w:p>
          <w:p w14:paraId="7C1E209B" w14:textId="77777777" w:rsidR="008833EF" w:rsidRDefault="008833EF" w:rsidP="008833EF">
            <w:pPr>
              <w:spacing w:after="0" w:line="240" w:lineRule="auto"/>
              <w:rPr>
                <w:rFonts w:ascii="Arial" w:eastAsia="Times New Roman" w:hAnsi="Arial" w:cs="Arial"/>
                <w:b/>
                <w:iCs/>
                <w:lang w:val="en-US" w:eastAsia="en-ZA"/>
              </w:rPr>
            </w:pPr>
          </w:p>
          <w:p w14:paraId="11ECB2F7" w14:textId="77777777"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commentRangeStart w:id="0"/>
            <w:commentRangeStart w:id="1"/>
            <w:r w:rsidRPr="002549C9">
              <w:rPr>
                <w:rFonts w:ascii="Arial" w:eastAsia="Times New Roman" w:hAnsi="Arial" w:cs="Arial"/>
                <w:bCs/>
                <w:iCs/>
                <w:lang w:val="en-US" w:eastAsia="en-ZA"/>
              </w:rPr>
              <w:t>Develop</w:t>
            </w:r>
            <w:commentRangeEnd w:id="0"/>
            <w:r w:rsidRPr="008833EF">
              <w:rPr>
                <w:rFonts w:ascii="Arial" w:eastAsia="Times New Roman" w:hAnsi="Arial" w:cs="Arial"/>
                <w:bCs/>
                <w:iCs/>
                <w:lang w:val="en-US" w:eastAsia="en-ZA"/>
              </w:rPr>
              <w:commentReference w:id="0"/>
            </w:r>
            <w:commentRangeEnd w:id="1"/>
            <w:r w:rsidRPr="008833EF">
              <w:rPr>
                <w:rFonts w:ascii="Arial" w:eastAsia="Times New Roman" w:hAnsi="Arial" w:cs="Arial"/>
                <w:bCs/>
                <w:iCs/>
                <w:lang w:val="en-US" w:eastAsia="en-ZA"/>
              </w:rPr>
              <w:commentReference w:id="1"/>
            </w:r>
            <w:r w:rsidRPr="002549C9">
              <w:rPr>
                <w:rFonts w:ascii="Arial" w:eastAsia="Times New Roman" w:hAnsi="Arial" w:cs="Arial"/>
                <w:bCs/>
                <w:iCs/>
                <w:lang w:val="en-US" w:eastAsia="en-ZA"/>
              </w:rPr>
              <w:t xml:space="preserve"> and implement robust environmental management systems, aligned to ISO 14001 and Eskom corporate policies, including best practice frameworks / policies, procedures, systems and tools to support sustainable and compliant project delivery across the full project lifecycle.</w:t>
            </w:r>
          </w:p>
          <w:p w14:paraId="409A5884" w14:textId="77777777" w:rsidR="008833EF" w:rsidRPr="002549C9" w:rsidRDefault="008833EF" w:rsidP="008833EF">
            <w:pPr>
              <w:pStyle w:val="ListParagraph"/>
              <w:tabs>
                <w:tab w:val="left" w:pos="511"/>
              </w:tabs>
              <w:ind w:left="463" w:hanging="425"/>
              <w:jc w:val="both"/>
              <w:rPr>
                <w:rFonts w:ascii="Arial" w:eastAsia="Times New Roman" w:hAnsi="Arial" w:cs="Arial"/>
                <w:bCs/>
                <w:iCs/>
                <w:lang w:val="en-US" w:eastAsia="en-ZA"/>
              </w:rPr>
            </w:pPr>
          </w:p>
          <w:p w14:paraId="7C428EED" w14:textId="77777777" w:rsidR="008833EF"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2549C9">
              <w:rPr>
                <w:rFonts w:ascii="Arial" w:eastAsia="Times New Roman" w:hAnsi="Arial" w:cs="Arial"/>
                <w:bCs/>
                <w:iCs/>
                <w:lang w:val="en-US" w:eastAsia="en-ZA"/>
              </w:rPr>
              <w:t xml:space="preserve">Ensure environmental compliance and assurance by meeting statutory and corporate legal requirements, conducting compliance audits and environmental reviews, and providing assurance to project funders. Embed proactive environmental risk management and preventative measures all project activities. </w:t>
            </w:r>
          </w:p>
          <w:p w14:paraId="2072052C" w14:textId="77777777" w:rsidR="008833EF" w:rsidRPr="002549C9" w:rsidRDefault="008833EF" w:rsidP="008833EF">
            <w:pPr>
              <w:pStyle w:val="ListParagraph"/>
              <w:tabs>
                <w:tab w:val="left" w:pos="511"/>
              </w:tabs>
              <w:spacing w:after="0"/>
              <w:ind w:left="463" w:hanging="425"/>
              <w:jc w:val="both"/>
              <w:rPr>
                <w:rFonts w:ascii="Arial" w:eastAsia="Times New Roman" w:hAnsi="Arial" w:cs="Arial"/>
                <w:bCs/>
                <w:iCs/>
                <w:lang w:val="en-US" w:eastAsia="en-ZA"/>
              </w:rPr>
            </w:pPr>
          </w:p>
          <w:p w14:paraId="513D3230" w14:textId="77777777"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Pr>
                <w:rFonts w:ascii="Arial" w:eastAsia="Times New Roman" w:hAnsi="Arial" w:cs="Arial"/>
                <w:bCs/>
                <w:iCs/>
                <w:lang w:val="en-US" w:eastAsia="en-ZA"/>
              </w:rPr>
              <w:tab/>
            </w:r>
            <w:r w:rsidRPr="002549C9">
              <w:rPr>
                <w:rFonts w:ascii="Arial" w:eastAsia="Times New Roman" w:hAnsi="Arial" w:cs="Arial"/>
                <w:bCs/>
                <w:iCs/>
                <w:lang w:val="en-US" w:eastAsia="en-ZA"/>
              </w:rPr>
              <w:t xml:space="preserve">Conduct environmental assessments, specialist studies and approvals, including environmental impact studies licensing, and permitting processes such as Water Use Licenses (WUL), Atmospheric Emission Licenses, Waste Management Licenses, and other required </w:t>
            </w:r>
            <w:proofErr w:type="spellStart"/>
            <w:r w:rsidRPr="002549C9">
              <w:rPr>
                <w:rFonts w:ascii="Arial" w:eastAsia="Times New Roman" w:hAnsi="Arial" w:cs="Arial"/>
                <w:bCs/>
                <w:iCs/>
                <w:lang w:val="en-US" w:eastAsia="en-ZA"/>
              </w:rPr>
              <w:t>authorisations</w:t>
            </w:r>
            <w:proofErr w:type="spellEnd"/>
            <w:r w:rsidRPr="002549C9">
              <w:rPr>
                <w:rFonts w:ascii="Arial" w:eastAsia="Times New Roman" w:hAnsi="Arial" w:cs="Arial"/>
                <w:bCs/>
                <w:iCs/>
                <w:lang w:val="en-US" w:eastAsia="en-ZA"/>
              </w:rPr>
              <w:t xml:space="preserve">.  </w:t>
            </w:r>
          </w:p>
          <w:p w14:paraId="33BB4709" w14:textId="77777777" w:rsidR="008833EF" w:rsidRPr="002549C9" w:rsidRDefault="008833EF" w:rsidP="008833EF">
            <w:pPr>
              <w:pStyle w:val="ListParagraph"/>
              <w:tabs>
                <w:tab w:val="left" w:pos="511"/>
              </w:tabs>
              <w:ind w:left="463" w:hanging="425"/>
              <w:jc w:val="both"/>
              <w:rPr>
                <w:rFonts w:ascii="Arial" w:eastAsia="Times New Roman" w:hAnsi="Arial" w:cs="Arial"/>
                <w:bCs/>
                <w:iCs/>
                <w:lang w:val="en-US" w:eastAsia="en-ZA"/>
              </w:rPr>
            </w:pPr>
          </w:p>
          <w:p w14:paraId="32A0F7D1" w14:textId="77777777"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Pr>
                <w:rFonts w:ascii="Arial" w:eastAsia="Times New Roman" w:hAnsi="Arial" w:cs="Arial"/>
                <w:bCs/>
                <w:iCs/>
                <w:lang w:val="en-US" w:eastAsia="en-ZA"/>
              </w:rPr>
              <w:tab/>
            </w:r>
            <w:r w:rsidRPr="002549C9">
              <w:rPr>
                <w:rFonts w:ascii="Arial" w:eastAsia="Times New Roman" w:hAnsi="Arial" w:cs="Arial"/>
                <w:bCs/>
                <w:iCs/>
                <w:lang w:val="en-US" w:eastAsia="en-ZA"/>
              </w:rPr>
              <w:t xml:space="preserve">Develop and implement Environmental Management Plans and </w:t>
            </w:r>
            <w:proofErr w:type="spellStart"/>
            <w:r w:rsidRPr="002549C9">
              <w:rPr>
                <w:rFonts w:ascii="Arial" w:eastAsia="Times New Roman" w:hAnsi="Arial" w:cs="Arial"/>
                <w:bCs/>
                <w:iCs/>
                <w:lang w:val="en-US" w:eastAsia="en-ZA"/>
              </w:rPr>
              <w:t>programmes</w:t>
            </w:r>
            <w:proofErr w:type="spellEnd"/>
            <w:r w:rsidRPr="002549C9">
              <w:rPr>
                <w:rFonts w:ascii="Arial" w:eastAsia="Times New Roman" w:hAnsi="Arial" w:cs="Arial"/>
                <w:bCs/>
                <w:iCs/>
                <w:lang w:val="en-US" w:eastAsia="en-ZA"/>
              </w:rPr>
              <w:t>, including biodiversity, heritage, green energy, and broader ESG and climate change considerations, across GCD projects and the supply chain.</w:t>
            </w:r>
          </w:p>
          <w:p w14:paraId="644FD4B5" w14:textId="77777777" w:rsidR="008833EF" w:rsidRPr="002549C9" w:rsidRDefault="008833EF" w:rsidP="008833EF">
            <w:pPr>
              <w:pStyle w:val="ListParagraph"/>
              <w:tabs>
                <w:tab w:val="left" w:pos="511"/>
              </w:tabs>
              <w:ind w:left="463" w:hanging="425"/>
              <w:jc w:val="both"/>
              <w:rPr>
                <w:rFonts w:ascii="Arial" w:eastAsia="Times New Roman" w:hAnsi="Arial" w:cs="Arial"/>
                <w:bCs/>
                <w:iCs/>
                <w:lang w:val="en-US" w:eastAsia="en-ZA"/>
              </w:rPr>
            </w:pPr>
          </w:p>
          <w:p w14:paraId="659FFE0A" w14:textId="77777777"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Pr>
                <w:rFonts w:ascii="Arial" w:eastAsia="Times New Roman" w:hAnsi="Arial" w:cs="Arial"/>
                <w:bCs/>
                <w:iCs/>
                <w:lang w:val="en-US" w:eastAsia="en-ZA"/>
              </w:rPr>
              <w:tab/>
            </w:r>
            <w:r w:rsidRPr="002549C9">
              <w:rPr>
                <w:rFonts w:ascii="Arial" w:eastAsia="Times New Roman" w:hAnsi="Arial" w:cs="Arial"/>
                <w:bCs/>
                <w:iCs/>
                <w:lang w:val="en-US" w:eastAsia="en-ZA"/>
              </w:rPr>
              <w:t>Drive environmental performance and continuous improvement through audits, monitoring, data analysis, and reporting (including ESG and climate change reporting), identifying gaps and implementing improvement initiatives.</w:t>
            </w:r>
          </w:p>
          <w:p w14:paraId="45E1C11D" w14:textId="77777777" w:rsidR="008833EF" w:rsidRPr="002549C9" w:rsidRDefault="008833EF" w:rsidP="008833EF">
            <w:pPr>
              <w:pStyle w:val="ListParagraph"/>
              <w:tabs>
                <w:tab w:val="left" w:pos="511"/>
              </w:tabs>
              <w:ind w:left="463" w:hanging="425"/>
              <w:jc w:val="both"/>
              <w:rPr>
                <w:rFonts w:ascii="Arial" w:eastAsia="Times New Roman" w:hAnsi="Arial" w:cs="Arial"/>
                <w:bCs/>
                <w:iCs/>
                <w:lang w:val="en-US" w:eastAsia="en-ZA"/>
              </w:rPr>
            </w:pPr>
          </w:p>
          <w:p w14:paraId="00BA5C91" w14:textId="6BDFBFDA"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2549C9">
              <w:rPr>
                <w:rFonts w:ascii="Arial" w:eastAsia="Times New Roman" w:hAnsi="Arial" w:cs="Arial"/>
                <w:bCs/>
                <w:iCs/>
                <w:lang w:val="en-US" w:eastAsia="en-ZA"/>
              </w:rPr>
              <w:t>Review and improve environmental systems, tools and digital capabilities; while ensuring data, intellectual property and reporting remain within Eskom control.</w:t>
            </w:r>
          </w:p>
          <w:p w14:paraId="087DD0CA" w14:textId="77777777" w:rsidR="008833EF" w:rsidRPr="002549C9" w:rsidRDefault="008833EF" w:rsidP="008833EF">
            <w:pPr>
              <w:pStyle w:val="ListParagraph"/>
              <w:tabs>
                <w:tab w:val="left" w:pos="511"/>
              </w:tabs>
              <w:spacing w:after="0" w:line="240" w:lineRule="auto"/>
              <w:ind w:left="463"/>
              <w:jc w:val="both"/>
              <w:rPr>
                <w:rFonts w:ascii="Arial" w:eastAsia="Times New Roman" w:hAnsi="Arial" w:cs="Arial"/>
                <w:bCs/>
                <w:iCs/>
                <w:lang w:val="en-US" w:eastAsia="en-ZA"/>
              </w:rPr>
            </w:pPr>
          </w:p>
          <w:p w14:paraId="5DBF8C01" w14:textId="56112C5D" w:rsidR="008833EF" w:rsidRPr="002549C9" w:rsidRDefault="008833EF" w:rsidP="008833EF">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2549C9">
              <w:rPr>
                <w:rFonts w:ascii="Arial" w:eastAsia="Times New Roman" w:hAnsi="Arial" w:cs="Arial"/>
                <w:bCs/>
                <w:iCs/>
                <w:lang w:val="en-US" w:eastAsia="en-ZA"/>
              </w:rPr>
              <w:lastRenderedPageBreak/>
              <w:t>Build Environmental capability across GCD and other divisions through integration, training, mentoring, and structured skills transfer, supported by continuous improvements initiatives and the adoption of modern, fit for purpose technologies.</w:t>
            </w:r>
          </w:p>
          <w:p w14:paraId="6EF397DB" w14:textId="4C194102" w:rsidR="00524DDE" w:rsidRDefault="00524DDE" w:rsidP="008833EF">
            <w:pPr>
              <w:tabs>
                <w:tab w:val="left" w:pos="511"/>
              </w:tabs>
              <w:spacing w:after="0" w:line="240" w:lineRule="auto"/>
              <w:jc w:val="both"/>
              <w:rPr>
                <w:rFonts w:ascii="Arial" w:eastAsia="Times New Roman" w:hAnsi="Arial" w:cs="Arial"/>
                <w:bCs/>
                <w:iCs/>
                <w:lang w:val="en-US" w:eastAsia="en-ZA"/>
              </w:rPr>
            </w:pPr>
          </w:p>
          <w:p w14:paraId="31986825" w14:textId="77777777" w:rsidR="00524DDE" w:rsidRPr="000A21ED" w:rsidRDefault="00524DDE" w:rsidP="000A21ED">
            <w:pPr>
              <w:pStyle w:val="ListParagraph"/>
              <w:numPr>
                <w:ilvl w:val="0"/>
                <w:numId w:val="21"/>
              </w:numPr>
              <w:spacing w:after="0" w:line="240" w:lineRule="auto"/>
              <w:ind w:left="322" w:hanging="284"/>
              <w:rPr>
                <w:rFonts w:ascii="Arial" w:eastAsia="Times New Roman" w:hAnsi="Arial" w:cs="Arial"/>
                <w:b/>
                <w:iCs/>
                <w:lang w:val="en-US" w:eastAsia="en-ZA"/>
              </w:rPr>
            </w:pPr>
            <w:r w:rsidRPr="000A21ED">
              <w:rPr>
                <w:rFonts w:ascii="Arial" w:eastAsia="Times New Roman" w:hAnsi="Arial" w:cs="Arial"/>
                <w:b/>
                <w:iCs/>
                <w:lang w:val="en-US" w:eastAsia="en-ZA"/>
              </w:rPr>
              <w:t>Quality Assurance and Quality Control (QA/QC)</w:t>
            </w:r>
          </w:p>
          <w:p w14:paraId="1B727D83" w14:textId="71CE2FA0" w:rsidR="00916288" w:rsidRPr="00916288" w:rsidRDefault="00916288" w:rsidP="00916288">
            <w:pPr>
              <w:pStyle w:val="ListParagraph"/>
              <w:tabs>
                <w:tab w:val="left" w:pos="511"/>
              </w:tabs>
              <w:spacing w:after="0" w:line="240" w:lineRule="auto"/>
              <w:ind w:left="463"/>
              <w:jc w:val="both"/>
              <w:rPr>
                <w:rFonts w:ascii="Arial" w:eastAsia="Times New Roman" w:hAnsi="Arial" w:cs="Arial"/>
                <w:bCs/>
                <w:iCs/>
                <w:highlight w:val="yellow"/>
                <w:lang w:val="en-US" w:eastAsia="en-ZA"/>
              </w:rPr>
            </w:pPr>
          </w:p>
          <w:p w14:paraId="294A3E9E" w14:textId="77777777" w:rsidR="00007004" w:rsidRPr="00007004" w:rsidRDefault="00007004" w:rsidP="00007004">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007004">
              <w:rPr>
                <w:rFonts w:ascii="Arial" w:eastAsia="Times New Roman" w:hAnsi="Arial" w:cs="Arial"/>
                <w:bCs/>
                <w:iCs/>
                <w:lang w:val="en-US" w:eastAsia="en-ZA"/>
              </w:rPr>
              <w:t xml:space="preserve">Establish and maintain a comprehensive QA/QC framework, aligned to ISO 9001 and Eskom requirements, including conducting gap analysis, updating existing methodologies to reflect best practice and developing standardised, controlled practices that support traceability, consistency, and compliance across all deliverables. </w:t>
            </w:r>
            <w:commentRangeStart w:id="2"/>
            <w:commentRangeStart w:id="3"/>
            <w:commentRangeStart w:id="4"/>
            <w:commentRangeStart w:id="5"/>
            <w:commentRangeStart w:id="6"/>
            <w:commentRangeEnd w:id="2"/>
            <w:r w:rsidRPr="00007004">
              <w:rPr>
                <w:rFonts w:eastAsia="Times New Roman"/>
                <w:bCs/>
                <w:iCs/>
                <w:lang w:val="en-US" w:eastAsia="en-ZA"/>
              </w:rPr>
              <w:commentReference w:id="2"/>
            </w:r>
            <w:commentRangeEnd w:id="3"/>
            <w:r w:rsidRPr="00007004">
              <w:rPr>
                <w:rFonts w:eastAsia="Times New Roman"/>
                <w:bCs/>
                <w:iCs/>
                <w:lang w:val="en-US" w:eastAsia="en-ZA"/>
              </w:rPr>
              <w:commentReference w:id="3"/>
            </w:r>
            <w:commentRangeEnd w:id="4"/>
            <w:r w:rsidRPr="00007004">
              <w:rPr>
                <w:rFonts w:eastAsia="Times New Roman"/>
                <w:bCs/>
                <w:iCs/>
                <w:lang w:val="en-US" w:eastAsia="en-ZA"/>
              </w:rPr>
              <w:commentReference w:id="4"/>
            </w:r>
            <w:commentRangeEnd w:id="5"/>
            <w:r w:rsidRPr="00007004">
              <w:rPr>
                <w:rFonts w:eastAsia="Times New Roman"/>
                <w:bCs/>
                <w:iCs/>
                <w:lang w:val="en-US" w:eastAsia="en-ZA"/>
              </w:rPr>
              <w:commentReference w:id="5"/>
            </w:r>
            <w:commentRangeEnd w:id="6"/>
            <w:r w:rsidRPr="00007004">
              <w:rPr>
                <w:rFonts w:eastAsia="Times New Roman"/>
                <w:bCs/>
                <w:iCs/>
                <w:lang w:val="en-US" w:eastAsia="en-ZA"/>
              </w:rPr>
              <w:commentReference w:id="6"/>
            </w:r>
          </w:p>
          <w:p w14:paraId="20510479"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5F255DF6" w14:textId="7F56CDB9"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Times New Roman" w:hAnsi="Arial" w:cs="Arial"/>
                <w:bCs/>
                <w:iCs/>
                <w:lang w:val="en-US" w:eastAsia="en-ZA"/>
              </w:rPr>
              <w:t>Establish a Quality Management and Quality Engineering capability across the full project lifecycle, embedding robust controls, assurance processes and governance across project activities and the value chain.</w:t>
            </w:r>
          </w:p>
          <w:p w14:paraId="37929590"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0D807E12" w14:textId="27270483"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Times New Roman" w:hAnsi="Arial" w:cs="Arial"/>
                <w:bCs/>
                <w:iCs/>
                <w:lang w:val="en-US" w:eastAsia="en-ZA"/>
              </w:rPr>
              <w:t>Deliver project quality assurance through structured quality oversight, including quality inspections, verification, and validation processes, and early detection and management of non-conformances to minimise defects, rework, and quality risks.</w:t>
            </w:r>
          </w:p>
          <w:p w14:paraId="15713A54"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33D76E6D" w14:textId="1EE4D030"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Times New Roman" w:hAnsi="Arial" w:cs="Arial"/>
                <w:bCs/>
                <w:iCs/>
                <w:lang w:val="en-US" w:eastAsia="en-ZA"/>
              </w:rPr>
              <w:t>Build traceability, accountability, and continuous improvement mechanisms by implementing systems and processes that enable clear documentation, performance monitoring, root cause analysis, and effective project close-out, ensuring all quality and handover requirements are met.</w:t>
            </w:r>
          </w:p>
          <w:p w14:paraId="6AB41121"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19020E69" w14:textId="13D34DB1"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007004">
              <w:rPr>
                <w:rFonts w:ascii="Arial" w:eastAsia="Times New Roman" w:hAnsi="Arial" w:cs="Arial"/>
                <w:bCs/>
                <w:iCs/>
                <w:lang w:val="en-US" w:eastAsia="en-ZA"/>
              </w:rPr>
              <w:t>Build a culture of quality excellence through skills transfer, training and alignment with and attainment of ISO 9001 certification and continuous improvement practices, supported by fit for purpose QA/QC systems, tools, and digital capabilities, with data and intellectual property retained within Eskom control.</w:t>
            </w:r>
          </w:p>
          <w:p w14:paraId="454DDC5C" w14:textId="77777777" w:rsidR="00510A6C" w:rsidRDefault="00510A6C" w:rsidP="00445367">
            <w:pPr>
              <w:spacing w:after="0" w:line="240" w:lineRule="auto"/>
              <w:rPr>
                <w:rFonts w:ascii="Arial" w:eastAsia="Times New Roman" w:hAnsi="Arial" w:cs="Arial"/>
                <w:bCs/>
                <w:iCs/>
                <w:lang w:val="en-US" w:eastAsia="en-ZA"/>
              </w:rPr>
            </w:pPr>
          </w:p>
          <w:p w14:paraId="393BD104" w14:textId="09D56ECB" w:rsidR="00916288" w:rsidRDefault="00310744" w:rsidP="00916288">
            <w:pPr>
              <w:pStyle w:val="ListParagraph"/>
              <w:numPr>
                <w:ilvl w:val="0"/>
                <w:numId w:val="21"/>
              </w:numPr>
              <w:spacing w:after="0" w:line="240" w:lineRule="auto"/>
              <w:ind w:left="322" w:hanging="284"/>
              <w:rPr>
                <w:rFonts w:ascii="Arial" w:eastAsia="Times New Roman" w:hAnsi="Arial" w:cs="Arial"/>
                <w:b/>
                <w:iCs/>
                <w:lang w:val="en-US" w:eastAsia="en-ZA"/>
              </w:rPr>
            </w:pPr>
            <w:r w:rsidRPr="000A21ED">
              <w:rPr>
                <w:rFonts w:ascii="Arial" w:eastAsia="Times New Roman" w:hAnsi="Arial" w:cs="Arial"/>
                <w:b/>
                <w:iCs/>
                <w:lang w:val="en-US" w:eastAsia="en-ZA"/>
              </w:rPr>
              <w:t>Quality Control Inspectorate (QCI)</w:t>
            </w:r>
          </w:p>
          <w:p w14:paraId="3E81AD9A" w14:textId="77777777" w:rsidR="00916288" w:rsidRPr="00916288" w:rsidRDefault="00916288" w:rsidP="00916288">
            <w:pPr>
              <w:pStyle w:val="ListParagraph"/>
              <w:spacing w:after="0" w:line="240" w:lineRule="auto"/>
              <w:ind w:left="322"/>
              <w:rPr>
                <w:rFonts w:ascii="Arial" w:eastAsia="Times New Roman" w:hAnsi="Arial" w:cs="Arial"/>
                <w:b/>
                <w:iCs/>
                <w:lang w:val="en-US" w:eastAsia="en-ZA"/>
              </w:rPr>
            </w:pPr>
          </w:p>
          <w:p w14:paraId="460CC320" w14:textId="77777777" w:rsidR="00007004" w:rsidRPr="00007004"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bCs/>
              </w:rPr>
            </w:pPr>
            <w:r w:rsidRPr="00007004">
              <w:rPr>
                <w:rFonts w:ascii="Arial" w:eastAsia="Arial MT" w:hAnsi="Arial" w:cs="Arial"/>
                <w:bCs/>
              </w:rPr>
              <w:t>Review and enhance supplier and EPCOM contractor Quality Control Plans, ensuring alignment with best practice across the project lifecycle, including transport, preservation, storage and spares control.</w:t>
            </w:r>
          </w:p>
          <w:p w14:paraId="72A682C1"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78F32809" w14:textId="431A4C2D" w:rsidR="00007004" w:rsidRPr="00007004"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Perform pre-qualification and capability assessments on both local and offshore suppliers and determine suitability based on assessments.</w:t>
            </w:r>
          </w:p>
          <w:p w14:paraId="6DF95113" w14:textId="77777777" w:rsidR="00007004" w:rsidRPr="00007004" w:rsidRDefault="00007004" w:rsidP="00007004">
            <w:pPr>
              <w:pStyle w:val="ListParagraph"/>
              <w:rPr>
                <w:rFonts w:ascii="Arial" w:eastAsia="Arial MT" w:hAnsi="Arial" w:cs="Arial"/>
              </w:rPr>
            </w:pPr>
          </w:p>
          <w:p w14:paraId="441ED5B5" w14:textId="77777777" w:rsidR="00007004" w:rsidRDefault="00007004" w:rsidP="00007004">
            <w:pPr>
              <w:pStyle w:val="ListParagraph"/>
              <w:tabs>
                <w:tab w:val="left" w:pos="511"/>
              </w:tabs>
              <w:spacing w:after="0" w:line="240" w:lineRule="auto"/>
              <w:ind w:left="463"/>
              <w:jc w:val="both"/>
              <w:rPr>
                <w:rFonts w:ascii="Arial" w:eastAsia="Arial MT" w:hAnsi="Arial" w:cs="Arial"/>
              </w:rPr>
            </w:pPr>
          </w:p>
          <w:p w14:paraId="47D6FC70" w14:textId="77777777" w:rsidR="00007004" w:rsidRPr="001C17C9" w:rsidRDefault="00007004" w:rsidP="00007004">
            <w:pPr>
              <w:pStyle w:val="ListParagraph"/>
              <w:tabs>
                <w:tab w:val="left" w:pos="511"/>
              </w:tabs>
              <w:spacing w:after="0" w:line="240" w:lineRule="auto"/>
              <w:ind w:left="463"/>
              <w:jc w:val="both"/>
              <w:rPr>
                <w:rFonts w:ascii="Arial" w:eastAsia="Arial MT" w:hAnsi="Arial" w:cs="Arial"/>
              </w:rPr>
            </w:pPr>
          </w:p>
          <w:p w14:paraId="2353E046"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63CFB2C5" w14:textId="5199C7B1"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 xml:space="preserve">Develop Project Supplier Inspection and Test Plans (PITP) based on robust Quality Risk Assessment, documented within a Project Quality Management Plan, incorporating </w:t>
            </w:r>
            <w:commentRangeStart w:id="7"/>
            <w:commentRangeStart w:id="8"/>
            <w:r w:rsidRPr="00007004">
              <w:rPr>
                <w:rFonts w:ascii="Arial" w:eastAsia="Arial MT" w:hAnsi="Arial" w:cs="Arial"/>
                <w:bCs/>
              </w:rPr>
              <w:t>engineering</w:t>
            </w:r>
            <w:commentRangeEnd w:id="7"/>
            <w:r w:rsidRPr="00007004">
              <w:rPr>
                <w:bCs/>
              </w:rPr>
              <w:commentReference w:id="7"/>
            </w:r>
            <w:commentRangeEnd w:id="8"/>
            <w:r w:rsidRPr="00007004">
              <w:rPr>
                <w:bCs/>
              </w:rPr>
              <w:commentReference w:id="8"/>
            </w:r>
            <w:r w:rsidRPr="00007004">
              <w:rPr>
                <w:rFonts w:ascii="Arial" w:eastAsia="Arial MT" w:hAnsi="Arial" w:cs="Arial"/>
                <w:bCs/>
              </w:rPr>
              <w:t xml:space="preserve"> equipment list, design, methodology, and locations to monitor and reporting on supplier quality management performance and successes.</w:t>
            </w:r>
          </w:p>
          <w:p w14:paraId="320A2B80"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4B33919C" w14:textId="6A668774"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Perform agreed shop, warehouse, and equipment inspections using qualified inspectors and detailed inspection plans, ensuring the completeness and accuracy of all quality documentation and early identification of defects. Produce comprehensive inspection reports that include validation of compliance, programme and schedule assurance, and verification of alignment with defined quality, quantity, and cost milestones.</w:t>
            </w:r>
            <w:commentRangeStart w:id="9"/>
            <w:commentRangeStart w:id="10"/>
            <w:commentRangeStart w:id="11"/>
            <w:commentRangeStart w:id="12"/>
            <w:commentRangeEnd w:id="9"/>
            <w:r w:rsidRPr="00007004">
              <w:rPr>
                <w:bCs/>
              </w:rPr>
              <w:commentReference w:id="9"/>
            </w:r>
            <w:commentRangeEnd w:id="10"/>
            <w:r w:rsidRPr="00007004">
              <w:rPr>
                <w:bCs/>
              </w:rPr>
              <w:commentReference w:id="10"/>
            </w:r>
            <w:commentRangeEnd w:id="11"/>
            <w:r w:rsidRPr="00007004">
              <w:rPr>
                <w:bCs/>
              </w:rPr>
              <w:commentReference w:id="11"/>
            </w:r>
            <w:commentRangeEnd w:id="12"/>
            <w:r w:rsidRPr="00007004">
              <w:rPr>
                <w:bCs/>
              </w:rPr>
              <w:commentReference w:id="12"/>
            </w:r>
          </w:p>
          <w:p w14:paraId="1465EBC9"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251336E4" w14:textId="7425C2DF"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Manage quality risks and non-conformances, including NCRs, corrective and preventive actions, incident investigations, and KPI tracking, with authority to recommend or enforce stop-work where critical risks are identified.</w:t>
            </w:r>
          </w:p>
          <w:p w14:paraId="6D2D9D7F"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09FFF4B8" w14:textId="04662FBF"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Ensure control and inspection across logistics and material handling, including packaging, transport, storage, and preservation, to maintain asset integrity and compliance throughout the supply chain.</w:t>
            </w:r>
          </w:p>
          <w:p w14:paraId="3B5BF9C1"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528942D2" w14:textId="71506215"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Arial MT" w:hAnsi="Arial" w:cs="Arial"/>
              </w:rPr>
            </w:pPr>
            <w:r w:rsidRPr="00007004">
              <w:rPr>
                <w:rFonts w:ascii="Arial" w:eastAsia="Arial MT" w:hAnsi="Arial" w:cs="Arial"/>
                <w:bCs/>
              </w:rPr>
              <w:t>Establish and operate advanced QC systems and processes, including integrated digital platforms to support data capture, traceability, real-time monitoring, dashboards/ reporting, quality dossiers, and performance management across projects and the supply chain.</w:t>
            </w:r>
          </w:p>
          <w:p w14:paraId="76D546BB" w14:textId="77777777" w:rsidR="00007004" w:rsidRPr="001C17C9" w:rsidRDefault="00007004" w:rsidP="00007004">
            <w:pPr>
              <w:pStyle w:val="ListParagraph"/>
              <w:tabs>
                <w:tab w:val="left" w:pos="511"/>
              </w:tabs>
              <w:ind w:left="463" w:hanging="425"/>
              <w:jc w:val="both"/>
              <w:rPr>
                <w:rFonts w:ascii="Arial" w:eastAsia="Times New Roman" w:hAnsi="Arial" w:cs="Arial"/>
                <w:lang w:val="en-US" w:eastAsia="en-ZA"/>
              </w:rPr>
            </w:pPr>
          </w:p>
          <w:p w14:paraId="6F0768F8" w14:textId="0347B751" w:rsidR="00007004" w:rsidRPr="001C17C9" w:rsidRDefault="00007004" w:rsidP="00007004">
            <w:pPr>
              <w:pStyle w:val="ListParagraph"/>
              <w:numPr>
                <w:ilvl w:val="0"/>
                <w:numId w:val="20"/>
              </w:numPr>
              <w:tabs>
                <w:tab w:val="left" w:pos="511"/>
              </w:tabs>
              <w:spacing w:after="0" w:line="240" w:lineRule="auto"/>
              <w:ind w:left="463" w:hanging="425"/>
              <w:jc w:val="both"/>
              <w:rPr>
                <w:rFonts w:ascii="Arial" w:eastAsia="Times New Roman" w:hAnsi="Arial" w:cs="Arial"/>
                <w:bCs/>
                <w:iCs/>
                <w:lang w:val="en-US" w:eastAsia="en-ZA"/>
              </w:rPr>
            </w:pPr>
            <w:r w:rsidRPr="00007004">
              <w:rPr>
                <w:rFonts w:ascii="Arial" w:eastAsia="Arial MT" w:hAnsi="Arial" w:cs="Arial"/>
                <w:bCs/>
              </w:rPr>
              <w:t>Build a culture of quality excellence through skills transfer, training and alignment with and drive continuous improvement and innovation, including process optimisation and the adoption of advanced QC tools and technologies to enhance quality performance and long-term sustainability.</w:t>
            </w:r>
          </w:p>
          <w:p w14:paraId="72FB6F00" w14:textId="77777777" w:rsidR="00916288" w:rsidRPr="00916288" w:rsidRDefault="00916288" w:rsidP="00916288">
            <w:pPr>
              <w:tabs>
                <w:tab w:val="left" w:pos="888"/>
              </w:tabs>
              <w:spacing w:after="0" w:line="240" w:lineRule="auto"/>
              <w:jc w:val="both"/>
              <w:rPr>
                <w:rFonts w:ascii="Arial" w:eastAsia="Times New Roman" w:hAnsi="Arial" w:cs="Arial"/>
                <w:bCs/>
                <w:iCs/>
                <w:lang w:val="en-US" w:eastAsia="en-ZA"/>
              </w:rPr>
            </w:pPr>
          </w:p>
          <w:p w14:paraId="6C525E04" w14:textId="4B150C95" w:rsidR="00524DDE" w:rsidRPr="00FA399E" w:rsidRDefault="00524DDE" w:rsidP="00007004">
            <w:pPr>
              <w:pStyle w:val="ListParagraph"/>
              <w:tabs>
                <w:tab w:val="left" w:pos="511"/>
              </w:tabs>
              <w:spacing w:after="0" w:line="240" w:lineRule="auto"/>
              <w:ind w:left="463"/>
              <w:jc w:val="both"/>
              <w:rPr>
                <w:rFonts w:ascii="Arial" w:eastAsia="Times New Roman" w:hAnsi="Arial" w:cs="Arial"/>
                <w:b/>
                <w:i/>
                <w:lang w:val="en-GB" w:eastAsia="en-ZA"/>
              </w:rPr>
            </w:pPr>
          </w:p>
        </w:tc>
      </w:tr>
    </w:tbl>
    <w:p w14:paraId="0D022660" w14:textId="77777777" w:rsidR="000A21ED" w:rsidRDefault="000A21ED" w:rsidP="00E81229">
      <w:pPr>
        <w:pStyle w:val="BodyText"/>
      </w:pPr>
    </w:p>
    <w:p w14:paraId="7A2D8DFB" w14:textId="05A24B1A" w:rsidR="00624922" w:rsidRPr="009C5DEF" w:rsidRDefault="00624922" w:rsidP="009C5DEF">
      <w:pPr>
        <w:spacing w:after="0" w:line="240" w:lineRule="auto"/>
        <w:ind w:left="-851" w:right="-624"/>
        <w:jc w:val="both"/>
        <w:rPr>
          <w:rFonts w:ascii="Arial" w:eastAsia="Times New Roman" w:hAnsi="Arial" w:cs="Arial"/>
          <w:lang w:val="en-GB"/>
        </w:rPr>
      </w:pPr>
      <w:r w:rsidRPr="009C5DEF">
        <w:rPr>
          <w:rFonts w:ascii="Arial" w:eastAsia="Times New Roman" w:hAnsi="Arial" w:cs="Arial"/>
          <w:lang w:val="en-GB"/>
        </w:rPr>
        <w:t>Eskom would appreciate your assistance in responding to the questions below to support the optimisation of the procurement strategy for these services.</w:t>
      </w:r>
    </w:p>
    <w:p w14:paraId="66F4EF60" w14:textId="77777777" w:rsidR="00624922" w:rsidRDefault="00624922" w:rsidP="00624922">
      <w:pPr>
        <w:pStyle w:val="BodyText"/>
        <w:ind w:left="-1134"/>
        <w:jc w:val="both"/>
        <w:rPr>
          <w:lang w:val="en-ZA"/>
        </w:rPr>
      </w:pPr>
    </w:p>
    <w:p w14:paraId="66AA85AC" w14:textId="7F9CDA04" w:rsidR="00624922" w:rsidRDefault="00624922" w:rsidP="009C5DEF">
      <w:pPr>
        <w:pStyle w:val="BodyText"/>
        <w:ind w:left="-1134" w:firstLine="283"/>
        <w:jc w:val="both"/>
        <w:rPr>
          <w:b/>
          <w:bCs w:val="0"/>
          <w:lang w:val="en-ZA"/>
        </w:rPr>
      </w:pPr>
      <w:r w:rsidRPr="00624922">
        <w:rPr>
          <w:b/>
          <w:bCs w:val="0"/>
          <w:lang w:val="en-ZA"/>
        </w:rPr>
        <w:t>NB:</w:t>
      </w:r>
      <w:r>
        <w:rPr>
          <w:b/>
          <w:bCs w:val="0"/>
          <w:lang w:val="en-ZA"/>
        </w:rPr>
        <w:t xml:space="preserve"> PLEASE INPUT YOUR RESPONSES INTO THE ATTACHED SPREADSHEET.</w:t>
      </w:r>
    </w:p>
    <w:p w14:paraId="17CB3024" w14:textId="77777777" w:rsidR="00DA7002" w:rsidRDefault="00DA7002" w:rsidP="000A3FB7">
      <w:pPr>
        <w:spacing w:after="0" w:line="240" w:lineRule="auto"/>
        <w:ind w:right="-624"/>
        <w:jc w:val="both"/>
        <w:rPr>
          <w:rFonts w:ascii="Arial" w:eastAsia="Times New Roman" w:hAnsi="Arial" w:cs="Arial"/>
          <w:lang w:val="en-GB"/>
        </w:rPr>
      </w:pPr>
    </w:p>
    <w:p w14:paraId="3424E31E" w14:textId="77777777" w:rsidR="00DA7002" w:rsidRPr="00814CE1" w:rsidRDefault="00DA7002" w:rsidP="00DA7002">
      <w:pPr>
        <w:spacing w:after="0" w:line="240" w:lineRule="auto"/>
        <w:ind w:left="-851" w:right="-624"/>
        <w:jc w:val="both"/>
        <w:rPr>
          <w:rFonts w:ascii="Arial" w:eastAsia="Times New Roman" w:hAnsi="Arial" w:cs="Arial"/>
          <w:lang w:val="en-GB"/>
        </w:rPr>
      </w:pPr>
      <w:r w:rsidRPr="00814CE1">
        <w:rPr>
          <w:rFonts w:ascii="Arial" w:eastAsia="Times New Roman" w:hAnsi="Arial" w:cs="Arial"/>
          <w:lang w:val="en-GB"/>
        </w:rPr>
        <w:t>The following tabs in the attached spreadsheet are required to be completed and submitted as part of the RFI:</w:t>
      </w:r>
    </w:p>
    <w:p w14:paraId="249BDA76" w14:textId="77777777" w:rsidR="00DA7002" w:rsidRPr="00814CE1" w:rsidRDefault="00DA7002" w:rsidP="00DA7002">
      <w:pPr>
        <w:spacing w:after="0" w:line="240" w:lineRule="auto"/>
        <w:ind w:left="-851" w:right="-624"/>
        <w:jc w:val="both"/>
        <w:rPr>
          <w:rFonts w:ascii="Arial" w:eastAsia="Times New Roman" w:hAnsi="Arial" w:cs="Arial"/>
          <w:lang w:val="en-GB"/>
        </w:rPr>
      </w:pPr>
    </w:p>
    <w:p w14:paraId="7025F6B0" w14:textId="0F987EFA" w:rsidR="00E041C9" w:rsidRPr="00725A19" w:rsidRDefault="00E041C9"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lastRenderedPageBreak/>
        <w:t>General Questions</w:t>
      </w:r>
    </w:p>
    <w:p w14:paraId="45B5B51E" w14:textId="7F6276C9" w:rsidR="00E041C9" w:rsidRPr="00725A19" w:rsidRDefault="00E041C9"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Technical Capability</w:t>
      </w:r>
    </w:p>
    <w:p w14:paraId="1C95EA2F" w14:textId="7004FDD3" w:rsidR="00E041C9" w:rsidRPr="00725A19" w:rsidRDefault="00814CE1"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Sc</w:t>
      </w:r>
      <w:r w:rsidR="00E041C9" w:rsidRPr="00725A19">
        <w:rPr>
          <w:rFonts w:ascii="Arial" w:eastAsia="Times New Roman" w:hAnsi="Arial" w:cs="Arial"/>
          <w:lang w:val="en-GB"/>
        </w:rPr>
        <w:t>ope of work</w:t>
      </w:r>
    </w:p>
    <w:p w14:paraId="09CF4B23" w14:textId="4FB04F55" w:rsidR="00E041C9" w:rsidRPr="00725A19" w:rsidRDefault="00E041C9"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Market Capacity</w:t>
      </w:r>
    </w:p>
    <w:p w14:paraId="6F6FC75F" w14:textId="73250FBD" w:rsidR="00E041C9" w:rsidRPr="00725A19" w:rsidRDefault="00E041C9"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Packaging</w:t>
      </w:r>
    </w:p>
    <w:p w14:paraId="0DF91E86" w14:textId="2A3E9875" w:rsidR="00E041C9" w:rsidRPr="00725A19" w:rsidRDefault="00E041C9"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Contracting Model</w:t>
      </w:r>
    </w:p>
    <w:p w14:paraId="412112BC" w14:textId="4D7276A4" w:rsidR="00E041C9" w:rsidRPr="00725A19" w:rsidRDefault="00DA7002"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Contract</w:t>
      </w:r>
    </w:p>
    <w:p w14:paraId="632D3385" w14:textId="4A1F71D3" w:rsidR="00DA7002" w:rsidRPr="00725A19" w:rsidRDefault="00DA7002" w:rsidP="00E041C9">
      <w:pPr>
        <w:pStyle w:val="ListParagraph"/>
        <w:numPr>
          <w:ilvl w:val="0"/>
          <w:numId w:val="24"/>
        </w:numPr>
        <w:spacing w:after="0" w:line="240" w:lineRule="auto"/>
        <w:ind w:right="-624"/>
        <w:jc w:val="both"/>
        <w:rPr>
          <w:rFonts w:ascii="Arial" w:eastAsia="Times New Roman" w:hAnsi="Arial" w:cs="Arial"/>
          <w:lang w:val="en-GB"/>
        </w:rPr>
      </w:pPr>
      <w:r w:rsidRPr="00725A19">
        <w:rPr>
          <w:rFonts w:ascii="Arial" w:eastAsia="Times New Roman" w:hAnsi="Arial" w:cs="Arial"/>
          <w:lang w:val="en-GB"/>
        </w:rPr>
        <w:t>Out of Market</w:t>
      </w:r>
    </w:p>
    <w:p w14:paraId="5CB3DCC2" w14:textId="06EE9F3C" w:rsidR="0063139F" w:rsidRPr="0085023F" w:rsidRDefault="00DA7002" w:rsidP="000A3FB7">
      <w:pPr>
        <w:pStyle w:val="ListParagraph"/>
        <w:numPr>
          <w:ilvl w:val="0"/>
          <w:numId w:val="24"/>
        </w:numPr>
        <w:spacing w:after="0" w:line="240" w:lineRule="auto"/>
        <w:ind w:right="-624"/>
        <w:jc w:val="both"/>
        <w:rPr>
          <w:rFonts w:ascii="Arial" w:eastAsia="Times New Roman" w:hAnsi="Arial" w:cs="Arial"/>
          <w:lang w:val="en-GB"/>
        </w:rPr>
      </w:pPr>
      <w:r w:rsidRPr="00814CE1">
        <w:rPr>
          <w:rFonts w:ascii="Arial" w:eastAsia="Times New Roman" w:hAnsi="Arial" w:cs="Arial"/>
          <w:lang w:val="en-GB"/>
        </w:rPr>
        <w:t>Global Influence and Innovation</w:t>
      </w:r>
    </w:p>
    <w:p w14:paraId="31BFE243" w14:textId="77777777" w:rsidR="00DA7002" w:rsidRPr="006C59D2" w:rsidRDefault="0063139F" w:rsidP="00DA7002">
      <w:pPr>
        <w:pStyle w:val="Heading2"/>
        <w:ind w:left="-851"/>
        <w:rPr>
          <w:rFonts w:ascii="Arial" w:hAnsi="Arial"/>
          <w:b/>
          <w:bCs w:val="0"/>
          <w:color w:val="auto"/>
          <w:sz w:val="22"/>
          <w:szCs w:val="22"/>
        </w:rPr>
      </w:pPr>
      <w:r w:rsidRPr="006C59D2">
        <w:rPr>
          <w:rFonts w:ascii="Arial" w:hAnsi="Arial"/>
          <w:b/>
          <w:bCs w:val="0"/>
          <w:color w:val="auto"/>
          <w:sz w:val="22"/>
          <w:szCs w:val="22"/>
        </w:rPr>
        <w:t>Scope of Work</w:t>
      </w:r>
      <w:r w:rsidR="009000CD" w:rsidRPr="006C59D2">
        <w:rPr>
          <w:rFonts w:ascii="Arial" w:hAnsi="Arial"/>
          <w:b/>
          <w:bCs w:val="0"/>
          <w:color w:val="auto"/>
          <w:sz w:val="22"/>
          <w:szCs w:val="22"/>
        </w:rPr>
        <w:t xml:space="preserve"> (Refer to Excel Spreadsheet)</w:t>
      </w:r>
    </w:p>
    <w:p w14:paraId="41BFB56E" w14:textId="77777777" w:rsidR="00CA3F43" w:rsidRPr="0085023F" w:rsidRDefault="00DA7002" w:rsidP="00DA7002">
      <w:pPr>
        <w:pStyle w:val="Heading2"/>
        <w:ind w:left="-851"/>
        <w:jc w:val="both"/>
        <w:rPr>
          <w:rFonts w:ascii="Arial" w:hAnsi="Arial"/>
          <w:color w:val="auto"/>
          <w:sz w:val="22"/>
          <w:szCs w:val="22"/>
        </w:rPr>
      </w:pPr>
      <w:r w:rsidRPr="0085023F">
        <w:rPr>
          <w:rFonts w:ascii="Arial" w:hAnsi="Arial"/>
          <w:color w:val="auto"/>
          <w:sz w:val="22"/>
          <w:szCs w:val="22"/>
        </w:rPr>
        <w:t xml:space="preserve">With regards to the below scope, please identify whether the requirements are core services for your organisation, and which elements you may need to subcontract or partner to deliver and which elements you cannot (or wouldn’t want to) perform by inputting a ‘X’ into the corresponding column. </w:t>
      </w:r>
    </w:p>
    <w:p w14:paraId="5C62416B" w14:textId="452BD165" w:rsidR="00DA7002" w:rsidRPr="0085023F" w:rsidRDefault="00DA7002" w:rsidP="00DA7002">
      <w:pPr>
        <w:pStyle w:val="Heading2"/>
        <w:ind w:left="-851"/>
        <w:jc w:val="both"/>
        <w:rPr>
          <w:rFonts w:ascii="Arial" w:hAnsi="Arial"/>
          <w:b/>
          <w:bCs w:val="0"/>
          <w:color w:val="auto"/>
          <w:sz w:val="22"/>
          <w:szCs w:val="22"/>
        </w:rPr>
      </w:pPr>
      <w:r w:rsidRPr="00502E78">
        <w:rPr>
          <w:rFonts w:ascii="Arial" w:hAnsi="Arial"/>
          <w:color w:val="auto"/>
          <w:sz w:val="22"/>
          <w:szCs w:val="22"/>
        </w:rPr>
        <w:t>Further detail on individual scope items can be found in Appendix A</w:t>
      </w:r>
      <w:r w:rsidR="00502E78">
        <w:rPr>
          <w:rFonts w:ascii="Arial" w:hAnsi="Arial"/>
          <w:color w:val="auto"/>
          <w:sz w:val="22"/>
          <w:szCs w:val="22"/>
        </w:rPr>
        <w:t xml:space="preserve"> and SHEQ Marketing Sound </w:t>
      </w:r>
      <w:proofErr w:type="spellStart"/>
      <w:r w:rsidR="00502E78">
        <w:rPr>
          <w:rFonts w:ascii="Arial" w:hAnsi="Arial"/>
          <w:color w:val="auto"/>
          <w:sz w:val="22"/>
          <w:szCs w:val="22"/>
        </w:rPr>
        <w:t>Questionare</w:t>
      </w:r>
      <w:proofErr w:type="spellEnd"/>
      <w:r w:rsidR="00502E78">
        <w:rPr>
          <w:rFonts w:ascii="Arial" w:hAnsi="Arial"/>
          <w:color w:val="auto"/>
          <w:sz w:val="22"/>
          <w:szCs w:val="22"/>
        </w:rPr>
        <w:t xml:space="preserve"> (MSQ).</w:t>
      </w:r>
    </w:p>
    <w:p w14:paraId="41F19572" w14:textId="6EB56B3B" w:rsidR="00DA7002" w:rsidRPr="006C59D2" w:rsidRDefault="00DA7002" w:rsidP="00DA7002">
      <w:pPr>
        <w:pStyle w:val="BodyText"/>
        <w:ind w:hanging="851"/>
      </w:pPr>
      <w:r w:rsidRPr="006C59D2">
        <w:t xml:space="preserve">Definitions for each </w:t>
      </w:r>
      <w:proofErr w:type="gramStart"/>
      <w:r w:rsidR="00CA3F43" w:rsidRPr="006C59D2">
        <w:t>criteria</w:t>
      </w:r>
      <w:proofErr w:type="gramEnd"/>
      <w:r w:rsidRPr="006C59D2">
        <w:t xml:space="preserve"> are as follows:</w:t>
      </w:r>
    </w:p>
    <w:p w14:paraId="551FA391" w14:textId="6768B3A0" w:rsidR="00DA7002" w:rsidRPr="006C59D2" w:rsidRDefault="00DA7002" w:rsidP="00DA7002">
      <w:pPr>
        <w:pStyle w:val="BodyText"/>
        <w:numPr>
          <w:ilvl w:val="0"/>
          <w:numId w:val="26"/>
        </w:numPr>
      </w:pPr>
      <w:r w:rsidRPr="006C59D2">
        <w:rPr>
          <w:b/>
          <w:bCs w:val="0"/>
        </w:rPr>
        <w:t>Core:</w:t>
      </w:r>
      <w:r w:rsidRPr="006C59D2">
        <w:t xml:space="preserve"> Your </w:t>
      </w:r>
      <w:proofErr w:type="spellStart"/>
      <w:r w:rsidRPr="006C59D2">
        <w:t>organisation</w:t>
      </w:r>
      <w:proofErr w:type="spellEnd"/>
      <w:r w:rsidRPr="006C59D2">
        <w:t xml:space="preserve"> can deliver this scope component directly using your own internal resources, capabilities, and expertise. </w:t>
      </w:r>
    </w:p>
    <w:p w14:paraId="39D2D016" w14:textId="77777777" w:rsidR="00DA7002" w:rsidRPr="006C59D2" w:rsidRDefault="00DA7002" w:rsidP="00DA7002">
      <w:pPr>
        <w:pStyle w:val="BodyText"/>
        <w:numPr>
          <w:ilvl w:val="0"/>
          <w:numId w:val="26"/>
        </w:numPr>
      </w:pPr>
      <w:r w:rsidRPr="006C59D2">
        <w:rPr>
          <w:b/>
          <w:bCs w:val="0"/>
        </w:rPr>
        <w:t>Partner:</w:t>
      </w:r>
      <w:r w:rsidRPr="006C59D2">
        <w:t xml:space="preserve"> Your </w:t>
      </w:r>
      <w:proofErr w:type="spellStart"/>
      <w:r w:rsidRPr="006C59D2">
        <w:t>organisation</w:t>
      </w:r>
      <w:proofErr w:type="spellEnd"/>
      <w:r w:rsidRPr="006C59D2">
        <w:t xml:space="preserve"> can deliver this scope component in collaboration with a strategic partner with whom you have an established relationship. </w:t>
      </w:r>
    </w:p>
    <w:p w14:paraId="6785B0BC" w14:textId="77777777" w:rsidR="00DA7002" w:rsidRPr="006C59D2" w:rsidRDefault="00DA7002" w:rsidP="00DA7002">
      <w:pPr>
        <w:pStyle w:val="BodyText"/>
        <w:numPr>
          <w:ilvl w:val="0"/>
          <w:numId w:val="26"/>
        </w:numPr>
      </w:pPr>
      <w:r w:rsidRPr="006C59D2">
        <w:rPr>
          <w:b/>
          <w:bCs w:val="0"/>
        </w:rPr>
        <w:t>Sub-contract</w:t>
      </w:r>
      <w:r w:rsidRPr="006C59D2">
        <w:t xml:space="preserve">: Your </w:t>
      </w:r>
      <w:proofErr w:type="spellStart"/>
      <w:r w:rsidRPr="006C59D2">
        <w:t>organisation</w:t>
      </w:r>
      <w:proofErr w:type="spellEnd"/>
      <w:r w:rsidRPr="006C59D2">
        <w:t xml:space="preserve"> outsources this scope component to a third party on a project-by-project basis. </w:t>
      </w:r>
    </w:p>
    <w:p w14:paraId="63C17F06" w14:textId="0EDA06D9" w:rsidR="00163697" w:rsidRPr="006C59D2" w:rsidRDefault="00DA7002" w:rsidP="00DA7002">
      <w:pPr>
        <w:pStyle w:val="BodyText"/>
        <w:numPr>
          <w:ilvl w:val="0"/>
          <w:numId w:val="26"/>
        </w:numPr>
      </w:pPr>
      <w:r w:rsidRPr="006C59D2">
        <w:rPr>
          <w:b/>
          <w:bCs w:val="0"/>
        </w:rPr>
        <w:t>Can</w:t>
      </w:r>
      <w:r w:rsidRPr="006C59D2">
        <w:rPr>
          <w:b/>
          <w:bCs w:val="0"/>
        </w:rPr>
        <w:t>’</w:t>
      </w:r>
      <w:r w:rsidRPr="006C59D2">
        <w:rPr>
          <w:b/>
          <w:bCs w:val="0"/>
        </w:rPr>
        <w:t>t perform:</w:t>
      </w:r>
      <w:r w:rsidRPr="006C59D2">
        <w:t xml:space="preserve"> Your </w:t>
      </w:r>
      <w:proofErr w:type="spellStart"/>
      <w:r w:rsidRPr="006C59D2">
        <w:t>organisation</w:t>
      </w:r>
      <w:proofErr w:type="spellEnd"/>
      <w:r w:rsidRPr="006C59D2">
        <w:t xml:space="preserve"> does not have the capability, capacity, or intent to deliver this scope component, either directly or through partners or subcontractors</w:t>
      </w:r>
    </w:p>
    <w:p w14:paraId="53476840" w14:textId="77777777" w:rsidR="00CD6E11" w:rsidRPr="00DA7002" w:rsidRDefault="00CD6E11" w:rsidP="00DA7002">
      <w:pPr>
        <w:pStyle w:val="BodyText"/>
      </w:pPr>
    </w:p>
    <w:tbl>
      <w:tblPr>
        <w:tblStyle w:val="TableGrid"/>
        <w:tblW w:w="9781" w:type="dxa"/>
        <w:tblInd w:w="-714" w:type="dxa"/>
        <w:tblLayout w:type="fixed"/>
        <w:tblLook w:val="04A0" w:firstRow="1" w:lastRow="0" w:firstColumn="1" w:lastColumn="0" w:noHBand="0" w:noVBand="1"/>
      </w:tblPr>
      <w:tblGrid>
        <w:gridCol w:w="4962"/>
        <w:gridCol w:w="1276"/>
        <w:gridCol w:w="1134"/>
        <w:gridCol w:w="1275"/>
        <w:gridCol w:w="1134"/>
      </w:tblGrid>
      <w:tr w:rsidR="0063139F" w:rsidRPr="00163697" w14:paraId="2D43CD84" w14:textId="77777777" w:rsidTr="00673339">
        <w:trPr>
          <w:trHeight w:val="584"/>
          <w:tblHeader/>
        </w:trPr>
        <w:tc>
          <w:tcPr>
            <w:tcW w:w="4962" w:type="dxa"/>
            <w:shd w:val="clear" w:color="auto" w:fill="BFBFBF" w:themeFill="background1" w:themeFillShade="BF"/>
            <w:vAlign w:val="center"/>
          </w:tcPr>
          <w:p w14:paraId="70622649" w14:textId="77777777" w:rsidR="0063139F" w:rsidRPr="006C59D2" w:rsidRDefault="0063139F" w:rsidP="00EB3035">
            <w:pPr>
              <w:pStyle w:val="BodyText"/>
              <w:jc w:val="both"/>
              <w:rPr>
                <w:rFonts w:hAnsi="Arial" w:cs="Arial"/>
                <w:b/>
                <w:bCs w:val="0"/>
                <w:szCs w:val="22"/>
              </w:rPr>
            </w:pPr>
            <w:r w:rsidRPr="006C59D2">
              <w:rPr>
                <w:rFonts w:hAnsi="Arial" w:cs="Arial"/>
                <w:b/>
                <w:bCs w:val="0"/>
                <w:szCs w:val="22"/>
              </w:rPr>
              <w:t>SHEQ Scope of Work</w:t>
            </w:r>
          </w:p>
        </w:tc>
        <w:tc>
          <w:tcPr>
            <w:tcW w:w="1276" w:type="dxa"/>
            <w:shd w:val="clear" w:color="auto" w:fill="BFBFBF" w:themeFill="background1" w:themeFillShade="BF"/>
            <w:vAlign w:val="center"/>
          </w:tcPr>
          <w:p w14:paraId="0063BD61" w14:textId="77777777" w:rsidR="0063139F" w:rsidRPr="006C59D2" w:rsidRDefault="0063139F" w:rsidP="00EB3035">
            <w:pPr>
              <w:pStyle w:val="BodyText"/>
              <w:jc w:val="both"/>
              <w:rPr>
                <w:rFonts w:hAnsi="Arial" w:cs="Arial"/>
                <w:szCs w:val="22"/>
              </w:rPr>
            </w:pPr>
            <w:r w:rsidRPr="006C59D2">
              <w:rPr>
                <w:rFonts w:hAnsi="Arial" w:cs="Arial"/>
                <w:szCs w:val="22"/>
              </w:rPr>
              <w:t>Core</w:t>
            </w:r>
          </w:p>
        </w:tc>
        <w:tc>
          <w:tcPr>
            <w:tcW w:w="1134" w:type="dxa"/>
            <w:shd w:val="clear" w:color="auto" w:fill="BFBFBF" w:themeFill="background1" w:themeFillShade="BF"/>
            <w:vAlign w:val="center"/>
          </w:tcPr>
          <w:p w14:paraId="0D64D349" w14:textId="77777777" w:rsidR="0063139F" w:rsidRPr="006C59D2" w:rsidRDefault="0063139F" w:rsidP="00EB3035">
            <w:pPr>
              <w:pStyle w:val="BodyText"/>
              <w:jc w:val="both"/>
              <w:rPr>
                <w:rFonts w:hAnsi="Arial" w:cs="Arial"/>
                <w:szCs w:val="22"/>
              </w:rPr>
            </w:pPr>
            <w:r w:rsidRPr="006C59D2">
              <w:rPr>
                <w:rFonts w:hAnsi="Arial" w:cs="Arial"/>
                <w:szCs w:val="22"/>
              </w:rPr>
              <w:t>Partner</w:t>
            </w:r>
          </w:p>
        </w:tc>
        <w:tc>
          <w:tcPr>
            <w:tcW w:w="1275" w:type="dxa"/>
            <w:shd w:val="clear" w:color="auto" w:fill="BFBFBF" w:themeFill="background1" w:themeFillShade="BF"/>
            <w:vAlign w:val="center"/>
          </w:tcPr>
          <w:p w14:paraId="700A4EF7" w14:textId="77777777" w:rsidR="0063139F" w:rsidRPr="006C59D2" w:rsidRDefault="0063139F" w:rsidP="00EB3035">
            <w:pPr>
              <w:pStyle w:val="BodyText"/>
              <w:jc w:val="both"/>
              <w:rPr>
                <w:rFonts w:hAnsi="Arial" w:cs="Arial"/>
                <w:szCs w:val="22"/>
              </w:rPr>
            </w:pPr>
            <w:r w:rsidRPr="006C59D2">
              <w:rPr>
                <w:rFonts w:hAnsi="Arial" w:cs="Arial"/>
                <w:szCs w:val="22"/>
              </w:rPr>
              <w:t>Sub-contract</w:t>
            </w:r>
          </w:p>
        </w:tc>
        <w:tc>
          <w:tcPr>
            <w:tcW w:w="1134" w:type="dxa"/>
            <w:shd w:val="clear" w:color="auto" w:fill="BFBFBF" w:themeFill="background1" w:themeFillShade="BF"/>
            <w:vAlign w:val="center"/>
          </w:tcPr>
          <w:p w14:paraId="568451D2" w14:textId="77777777" w:rsidR="0063139F" w:rsidRPr="006C59D2" w:rsidRDefault="0063139F" w:rsidP="00EB3035">
            <w:pPr>
              <w:pStyle w:val="BodyText"/>
              <w:jc w:val="both"/>
              <w:rPr>
                <w:rFonts w:hAnsi="Arial" w:cs="Arial"/>
                <w:szCs w:val="22"/>
              </w:rPr>
            </w:pPr>
            <w:r w:rsidRPr="006C59D2">
              <w:rPr>
                <w:rFonts w:hAnsi="Arial" w:cs="Arial"/>
                <w:szCs w:val="22"/>
              </w:rPr>
              <w:t>Can’t Perform</w:t>
            </w:r>
          </w:p>
        </w:tc>
      </w:tr>
      <w:tr w:rsidR="0063139F" w:rsidRPr="00163697" w14:paraId="578F65CA" w14:textId="77777777" w:rsidTr="00673339">
        <w:trPr>
          <w:trHeight w:val="360"/>
        </w:trPr>
        <w:tc>
          <w:tcPr>
            <w:tcW w:w="9781" w:type="dxa"/>
            <w:gridSpan w:val="5"/>
            <w:shd w:val="clear" w:color="auto" w:fill="BFBFBF" w:themeFill="background1" w:themeFillShade="BF"/>
          </w:tcPr>
          <w:p w14:paraId="1D300DD5" w14:textId="77777777" w:rsidR="0063139F" w:rsidRPr="006C59D2" w:rsidRDefault="0063139F" w:rsidP="00EB3035">
            <w:pPr>
              <w:pStyle w:val="BodyText"/>
              <w:jc w:val="both"/>
              <w:rPr>
                <w:rFonts w:hAnsi="Arial" w:cs="Arial"/>
                <w:szCs w:val="22"/>
              </w:rPr>
            </w:pPr>
            <w:r w:rsidRPr="006C59D2">
              <w:rPr>
                <w:rFonts w:hAnsi="Arial" w:cs="Arial"/>
                <w:b/>
                <w:szCs w:val="22"/>
              </w:rPr>
              <w:t>Safety &amp; Health</w:t>
            </w:r>
          </w:p>
        </w:tc>
      </w:tr>
      <w:tr w:rsidR="0063139F" w:rsidRPr="00163697" w14:paraId="460F295C" w14:textId="77777777" w:rsidTr="00673339">
        <w:trPr>
          <w:trHeight w:val="381"/>
        </w:trPr>
        <w:tc>
          <w:tcPr>
            <w:tcW w:w="4962" w:type="dxa"/>
          </w:tcPr>
          <w:p w14:paraId="3340E62D" w14:textId="39CA805A" w:rsidR="0063139F" w:rsidRPr="006C59D2" w:rsidRDefault="0063139F" w:rsidP="00EB3035">
            <w:pPr>
              <w:pStyle w:val="BodyText"/>
              <w:jc w:val="both"/>
              <w:rPr>
                <w:rFonts w:hAnsi="Arial" w:cs="Arial"/>
                <w:szCs w:val="22"/>
              </w:rPr>
            </w:pPr>
            <w:r w:rsidRPr="006C59D2">
              <w:rPr>
                <w:rFonts w:hAnsi="Arial" w:cs="Arial"/>
                <w:szCs w:val="22"/>
              </w:rPr>
              <w:t>Planning and execution of S&amp;H services</w:t>
            </w:r>
            <w:r w:rsidR="00533FE3">
              <w:rPr>
                <w:rFonts w:hAnsi="Arial" w:cs="Arial"/>
                <w:szCs w:val="22"/>
              </w:rPr>
              <w:t>.</w:t>
            </w:r>
          </w:p>
        </w:tc>
        <w:tc>
          <w:tcPr>
            <w:tcW w:w="1276" w:type="dxa"/>
            <w:shd w:val="clear" w:color="auto" w:fill="FFFFFF" w:themeFill="background1"/>
          </w:tcPr>
          <w:p w14:paraId="5BCB267C"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1B905098"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0A70A021"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1DBBBB5A" w14:textId="77777777" w:rsidR="0063139F" w:rsidRPr="006C59D2" w:rsidRDefault="0063139F" w:rsidP="00EB3035">
            <w:pPr>
              <w:pStyle w:val="BodyText"/>
              <w:jc w:val="both"/>
              <w:rPr>
                <w:rFonts w:hAnsi="Arial" w:cs="Arial"/>
                <w:szCs w:val="22"/>
              </w:rPr>
            </w:pPr>
          </w:p>
        </w:tc>
      </w:tr>
      <w:tr w:rsidR="0063139F" w:rsidRPr="00163697" w14:paraId="7182E88C" w14:textId="77777777" w:rsidTr="00673339">
        <w:trPr>
          <w:trHeight w:val="393"/>
        </w:trPr>
        <w:tc>
          <w:tcPr>
            <w:tcW w:w="4962" w:type="dxa"/>
          </w:tcPr>
          <w:p w14:paraId="4EB29B11" w14:textId="520C37EE" w:rsidR="0063139F" w:rsidRPr="006C59D2" w:rsidRDefault="0063139F" w:rsidP="00EB3035">
            <w:pPr>
              <w:pStyle w:val="BodyText"/>
              <w:jc w:val="both"/>
              <w:rPr>
                <w:rFonts w:hAnsi="Arial" w:cs="Arial"/>
                <w:szCs w:val="22"/>
              </w:rPr>
            </w:pPr>
            <w:r w:rsidRPr="006C59D2">
              <w:rPr>
                <w:rFonts w:hAnsi="Arial" w:cs="Arial"/>
                <w:szCs w:val="22"/>
              </w:rPr>
              <w:t>Legal and Regulatory Compliance with company and statutory policy</w:t>
            </w:r>
            <w:r w:rsidR="00533FE3">
              <w:rPr>
                <w:rFonts w:hAnsi="Arial" w:cs="Arial"/>
                <w:szCs w:val="22"/>
              </w:rPr>
              <w:t>.</w:t>
            </w:r>
          </w:p>
        </w:tc>
        <w:tc>
          <w:tcPr>
            <w:tcW w:w="1276" w:type="dxa"/>
            <w:shd w:val="clear" w:color="auto" w:fill="FFFFFF" w:themeFill="background1"/>
          </w:tcPr>
          <w:p w14:paraId="34F3C38D"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06A1D30A"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0929DFC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267BAC04" w14:textId="77777777" w:rsidR="0063139F" w:rsidRPr="006C59D2" w:rsidRDefault="0063139F" w:rsidP="00EB3035">
            <w:pPr>
              <w:pStyle w:val="BodyText"/>
              <w:jc w:val="both"/>
              <w:rPr>
                <w:rFonts w:hAnsi="Arial" w:cs="Arial"/>
                <w:szCs w:val="22"/>
              </w:rPr>
            </w:pPr>
          </w:p>
        </w:tc>
      </w:tr>
      <w:tr w:rsidR="0063139F" w:rsidRPr="00163697" w14:paraId="74B7A889" w14:textId="77777777" w:rsidTr="00673339">
        <w:trPr>
          <w:trHeight w:val="393"/>
        </w:trPr>
        <w:tc>
          <w:tcPr>
            <w:tcW w:w="4962" w:type="dxa"/>
          </w:tcPr>
          <w:p w14:paraId="46202D8F" w14:textId="7FD2B8E5" w:rsidR="0063139F" w:rsidRPr="006C59D2" w:rsidRDefault="0063139F" w:rsidP="00EB3035">
            <w:pPr>
              <w:pStyle w:val="BodyText"/>
              <w:jc w:val="both"/>
              <w:rPr>
                <w:rFonts w:hAnsi="Arial" w:cs="Arial"/>
                <w:szCs w:val="22"/>
              </w:rPr>
            </w:pPr>
            <w:r w:rsidRPr="006C59D2">
              <w:rPr>
                <w:rFonts w:hAnsi="Arial" w:cs="Arial"/>
                <w:szCs w:val="22"/>
              </w:rPr>
              <w:t>Risk Management</w:t>
            </w:r>
            <w:r w:rsidR="00533FE3">
              <w:rPr>
                <w:rFonts w:hAnsi="Arial" w:cs="Arial"/>
                <w:szCs w:val="22"/>
              </w:rPr>
              <w:t>.</w:t>
            </w:r>
          </w:p>
        </w:tc>
        <w:tc>
          <w:tcPr>
            <w:tcW w:w="1276" w:type="dxa"/>
            <w:shd w:val="clear" w:color="auto" w:fill="FFFFFF" w:themeFill="background1"/>
          </w:tcPr>
          <w:p w14:paraId="5B809399"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EAB4DD0"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3CD520B8"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7550BEF" w14:textId="77777777" w:rsidR="0063139F" w:rsidRPr="006C59D2" w:rsidRDefault="0063139F" w:rsidP="00EB3035">
            <w:pPr>
              <w:pStyle w:val="BodyText"/>
              <w:jc w:val="both"/>
              <w:rPr>
                <w:rFonts w:hAnsi="Arial" w:cs="Arial"/>
                <w:szCs w:val="22"/>
              </w:rPr>
            </w:pPr>
          </w:p>
        </w:tc>
      </w:tr>
      <w:tr w:rsidR="0063139F" w:rsidRPr="00673339" w14:paraId="39584EE6" w14:textId="77777777" w:rsidTr="00673339">
        <w:trPr>
          <w:trHeight w:val="381"/>
        </w:trPr>
        <w:tc>
          <w:tcPr>
            <w:tcW w:w="4962" w:type="dxa"/>
          </w:tcPr>
          <w:p w14:paraId="44C9925F" w14:textId="77777777" w:rsidR="0063139F" w:rsidRPr="006C59D2" w:rsidRDefault="0063139F" w:rsidP="00EB3035">
            <w:pPr>
              <w:pStyle w:val="BodyText"/>
              <w:jc w:val="both"/>
              <w:rPr>
                <w:rFonts w:hAnsi="Arial" w:cs="Arial"/>
                <w:szCs w:val="22"/>
              </w:rPr>
            </w:pPr>
            <w:r w:rsidRPr="006C59D2">
              <w:rPr>
                <w:rFonts w:hAnsi="Arial" w:cs="Arial"/>
                <w:szCs w:val="22"/>
              </w:rPr>
              <w:t>Site Safety Supervision, Inspections and Audits</w:t>
            </w:r>
          </w:p>
        </w:tc>
        <w:tc>
          <w:tcPr>
            <w:tcW w:w="1276" w:type="dxa"/>
            <w:shd w:val="clear" w:color="auto" w:fill="FFFFFF" w:themeFill="background1"/>
          </w:tcPr>
          <w:p w14:paraId="04011112"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7F888C0"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54A303D7"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0CD743FF" w14:textId="77777777" w:rsidR="0063139F" w:rsidRPr="006C59D2" w:rsidRDefault="0063139F" w:rsidP="00EB3035">
            <w:pPr>
              <w:pStyle w:val="BodyText"/>
              <w:jc w:val="both"/>
              <w:rPr>
                <w:rFonts w:hAnsi="Arial" w:cs="Arial"/>
                <w:szCs w:val="22"/>
              </w:rPr>
            </w:pPr>
          </w:p>
        </w:tc>
      </w:tr>
      <w:tr w:rsidR="0063139F" w:rsidRPr="00673339" w14:paraId="6154107F" w14:textId="77777777" w:rsidTr="00673339">
        <w:trPr>
          <w:trHeight w:val="381"/>
        </w:trPr>
        <w:tc>
          <w:tcPr>
            <w:tcW w:w="4962" w:type="dxa"/>
          </w:tcPr>
          <w:p w14:paraId="0BD7AF6A" w14:textId="0C0C3107" w:rsidR="0063139F" w:rsidRPr="006C59D2" w:rsidRDefault="0063139F" w:rsidP="00EB3035">
            <w:pPr>
              <w:pStyle w:val="BodyText"/>
              <w:jc w:val="both"/>
              <w:rPr>
                <w:rFonts w:hAnsi="Arial" w:cs="Arial"/>
                <w:szCs w:val="22"/>
              </w:rPr>
            </w:pPr>
            <w:r w:rsidRPr="006C59D2">
              <w:rPr>
                <w:rFonts w:hAnsi="Arial" w:cs="Arial"/>
                <w:szCs w:val="22"/>
              </w:rPr>
              <w:lastRenderedPageBreak/>
              <w:t>Incident Investigation and preventative actions</w:t>
            </w:r>
            <w:r w:rsidR="00533FE3">
              <w:rPr>
                <w:rFonts w:hAnsi="Arial" w:cs="Arial"/>
                <w:szCs w:val="22"/>
              </w:rPr>
              <w:t>.</w:t>
            </w:r>
          </w:p>
        </w:tc>
        <w:tc>
          <w:tcPr>
            <w:tcW w:w="1276" w:type="dxa"/>
            <w:shd w:val="clear" w:color="auto" w:fill="FFFFFF" w:themeFill="background1"/>
          </w:tcPr>
          <w:p w14:paraId="6C71318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4D85CE7A"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214EEE45"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C179FA3" w14:textId="77777777" w:rsidR="0063139F" w:rsidRPr="006C59D2" w:rsidRDefault="0063139F" w:rsidP="00EB3035">
            <w:pPr>
              <w:pStyle w:val="BodyText"/>
              <w:jc w:val="both"/>
              <w:rPr>
                <w:rFonts w:hAnsi="Arial" w:cs="Arial"/>
                <w:szCs w:val="22"/>
              </w:rPr>
            </w:pPr>
          </w:p>
        </w:tc>
      </w:tr>
      <w:tr w:rsidR="0063139F" w:rsidRPr="00673339" w14:paraId="77D833CD" w14:textId="77777777" w:rsidTr="00673339">
        <w:trPr>
          <w:trHeight w:val="393"/>
        </w:trPr>
        <w:tc>
          <w:tcPr>
            <w:tcW w:w="4962" w:type="dxa"/>
          </w:tcPr>
          <w:p w14:paraId="7109C1B5" w14:textId="5BEA4343" w:rsidR="0063139F" w:rsidRPr="006C59D2" w:rsidRDefault="0063139F" w:rsidP="00EB3035">
            <w:pPr>
              <w:pStyle w:val="BodyText"/>
              <w:jc w:val="both"/>
              <w:rPr>
                <w:rFonts w:hAnsi="Arial" w:cs="Arial"/>
                <w:szCs w:val="22"/>
              </w:rPr>
            </w:pPr>
            <w:r w:rsidRPr="006C59D2">
              <w:rPr>
                <w:rFonts w:hAnsi="Arial" w:cs="Arial"/>
                <w:szCs w:val="22"/>
              </w:rPr>
              <w:t>Induction and Training</w:t>
            </w:r>
            <w:r w:rsidR="00533FE3">
              <w:rPr>
                <w:rFonts w:hAnsi="Arial" w:cs="Arial"/>
                <w:szCs w:val="22"/>
              </w:rPr>
              <w:t>.</w:t>
            </w:r>
          </w:p>
        </w:tc>
        <w:tc>
          <w:tcPr>
            <w:tcW w:w="1276" w:type="dxa"/>
            <w:shd w:val="clear" w:color="auto" w:fill="FFFFFF" w:themeFill="background1"/>
          </w:tcPr>
          <w:p w14:paraId="1E593A5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01FB933"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3C10D011"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C0ADD49" w14:textId="77777777" w:rsidR="0063139F" w:rsidRPr="006C59D2" w:rsidRDefault="0063139F" w:rsidP="00EB3035">
            <w:pPr>
              <w:pStyle w:val="BodyText"/>
              <w:jc w:val="both"/>
              <w:rPr>
                <w:rFonts w:hAnsi="Arial" w:cs="Arial"/>
                <w:szCs w:val="22"/>
              </w:rPr>
            </w:pPr>
          </w:p>
        </w:tc>
      </w:tr>
      <w:tr w:rsidR="0063139F" w:rsidRPr="00673339" w14:paraId="032D867C" w14:textId="77777777" w:rsidTr="00673339">
        <w:trPr>
          <w:trHeight w:val="381"/>
        </w:trPr>
        <w:tc>
          <w:tcPr>
            <w:tcW w:w="4962" w:type="dxa"/>
          </w:tcPr>
          <w:p w14:paraId="3C482A19" w14:textId="22BD86D4" w:rsidR="0063139F" w:rsidRPr="006C59D2" w:rsidRDefault="0063139F" w:rsidP="00EB3035">
            <w:pPr>
              <w:pStyle w:val="BodyText"/>
              <w:jc w:val="both"/>
              <w:rPr>
                <w:rFonts w:hAnsi="Arial" w:cs="Arial"/>
                <w:szCs w:val="22"/>
              </w:rPr>
            </w:pPr>
            <w:r w:rsidRPr="006C59D2">
              <w:rPr>
                <w:rFonts w:hAnsi="Arial" w:cs="Arial"/>
                <w:szCs w:val="22"/>
              </w:rPr>
              <w:t>Emergency Preparedness</w:t>
            </w:r>
            <w:r w:rsidR="00533FE3">
              <w:rPr>
                <w:rFonts w:hAnsi="Arial" w:cs="Arial"/>
                <w:szCs w:val="22"/>
              </w:rPr>
              <w:t>.</w:t>
            </w:r>
          </w:p>
        </w:tc>
        <w:tc>
          <w:tcPr>
            <w:tcW w:w="1276" w:type="dxa"/>
            <w:shd w:val="clear" w:color="auto" w:fill="FFFFFF" w:themeFill="background1"/>
          </w:tcPr>
          <w:p w14:paraId="3783C6D7"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5700411"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4558D179"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7B68EBDD" w14:textId="77777777" w:rsidR="0063139F" w:rsidRPr="006C59D2" w:rsidRDefault="0063139F" w:rsidP="00EB3035">
            <w:pPr>
              <w:pStyle w:val="BodyText"/>
              <w:jc w:val="both"/>
              <w:rPr>
                <w:rFonts w:hAnsi="Arial" w:cs="Arial"/>
                <w:szCs w:val="22"/>
              </w:rPr>
            </w:pPr>
          </w:p>
        </w:tc>
      </w:tr>
      <w:tr w:rsidR="0063139F" w:rsidRPr="00673339" w14:paraId="6B2EA064" w14:textId="77777777" w:rsidTr="00673339">
        <w:trPr>
          <w:trHeight w:val="393"/>
        </w:trPr>
        <w:tc>
          <w:tcPr>
            <w:tcW w:w="4962" w:type="dxa"/>
          </w:tcPr>
          <w:p w14:paraId="048CE6A4" w14:textId="2B6026CE" w:rsidR="0063139F" w:rsidRPr="006C59D2" w:rsidRDefault="0063139F" w:rsidP="00EB3035">
            <w:pPr>
              <w:pStyle w:val="BodyText"/>
              <w:jc w:val="both"/>
              <w:rPr>
                <w:rFonts w:hAnsi="Arial" w:cs="Arial"/>
                <w:szCs w:val="22"/>
              </w:rPr>
            </w:pPr>
            <w:r w:rsidRPr="006C59D2">
              <w:rPr>
                <w:rFonts w:hAnsi="Arial" w:cs="Arial"/>
                <w:szCs w:val="22"/>
              </w:rPr>
              <w:t>Safety Equipment and lifecycle management of PPE</w:t>
            </w:r>
            <w:r w:rsidR="00533FE3">
              <w:rPr>
                <w:rFonts w:hAnsi="Arial" w:cs="Arial"/>
                <w:szCs w:val="22"/>
              </w:rPr>
              <w:t>.</w:t>
            </w:r>
          </w:p>
        </w:tc>
        <w:tc>
          <w:tcPr>
            <w:tcW w:w="1276" w:type="dxa"/>
            <w:shd w:val="clear" w:color="auto" w:fill="FFFFFF" w:themeFill="background1"/>
          </w:tcPr>
          <w:p w14:paraId="2C78DFC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42D7042"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4E386D8E"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5CFAD0C" w14:textId="77777777" w:rsidR="0063139F" w:rsidRPr="006C59D2" w:rsidRDefault="0063139F" w:rsidP="00EB3035">
            <w:pPr>
              <w:pStyle w:val="BodyText"/>
              <w:jc w:val="both"/>
              <w:rPr>
                <w:rFonts w:hAnsi="Arial" w:cs="Arial"/>
                <w:szCs w:val="22"/>
              </w:rPr>
            </w:pPr>
          </w:p>
        </w:tc>
      </w:tr>
      <w:tr w:rsidR="0063139F" w:rsidRPr="00673339" w14:paraId="2B0B9039" w14:textId="77777777" w:rsidTr="00673339">
        <w:trPr>
          <w:trHeight w:val="381"/>
        </w:trPr>
        <w:tc>
          <w:tcPr>
            <w:tcW w:w="4962" w:type="dxa"/>
          </w:tcPr>
          <w:p w14:paraId="76CBFFE8" w14:textId="02705B03" w:rsidR="0063139F" w:rsidRPr="006C59D2" w:rsidRDefault="0063139F" w:rsidP="00EB3035">
            <w:pPr>
              <w:pStyle w:val="BodyText"/>
              <w:jc w:val="both"/>
              <w:rPr>
                <w:rFonts w:hAnsi="Arial" w:cs="Arial"/>
                <w:szCs w:val="22"/>
              </w:rPr>
            </w:pPr>
            <w:r w:rsidRPr="006C59D2">
              <w:rPr>
                <w:rFonts w:hAnsi="Arial" w:cs="Arial"/>
                <w:color w:val="000000" w:themeColor="text1"/>
                <w:szCs w:val="22"/>
              </w:rPr>
              <w:t>Engagement with regulatory bodies</w:t>
            </w:r>
            <w:r w:rsidR="00533FE3">
              <w:rPr>
                <w:rFonts w:hAnsi="Arial" w:cs="Arial"/>
                <w:color w:val="000000" w:themeColor="text1"/>
                <w:szCs w:val="22"/>
              </w:rPr>
              <w:t>.</w:t>
            </w:r>
          </w:p>
        </w:tc>
        <w:tc>
          <w:tcPr>
            <w:tcW w:w="1276" w:type="dxa"/>
            <w:shd w:val="clear" w:color="auto" w:fill="FFFFFF" w:themeFill="background1"/>
          </w:tcPr>
          <w:p w14:paraId="0B25508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190395E"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04F5A691"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F03ACDD" w14:textId="77777777" w:rsidR="0063139F" w:rsidRPr="006C59D2" w:rsidRDefault="0063139F" w:rsidP="00EB3035">
            <w:pPr>
              <w:pStyle w:val="BodyText"/>
              <w:jc w:val="both"/>
              <w:rPr>
                <w:rFonts w:hAnsi="Arial" w:cs="Arial"/>
                <w:szCs w:val="22"/>
              </w:rPr>
            </w:pPr>
          </w:p>
        </w:tc>
      </w:tr>
      <w:tr w:rsidR="0063139F" w:rsidRPr="00673339" w14:paraId="4E50D94B" w14:textId="77777777" w:rsidTr="00673339">
        <w:trPr>
          <w:trHeight w:val="393"/>
        </w:trPr>
        <w:tc>
          <w:tcPr>
            <w:tcW w:w="4962" w:type="dxa"/>
          </w:tcPr>
          <w:p w14:paraId="75A8B0CC" w14:textId="3A1CEB01" w:rsidR="001A266F" w:rsidRPr="006C59D2" w:rsidRDefault="0063139F" w:rsidP="00EB3035">
            <w:pPr>
              <w:pStyle w:val="BodyText"/>
              <w:spacing w:before="84" w:after="0"/>
              <w:ind w:right="0"/>
              <w:jc w:val="both"/>
              <w:rPr>
                <w:rFonts w:hAnsi="Arial" w:cs="Arial"/>
                <w:szCs w:val="22"/>
              </w:rPr>
            </w:pPr>
            <w:r w:rsidRPr="006C59D2">
              <w:rPr>
                <w:rFonts w:hAnsi="Arial" w:cs="Arial"/>
                <w:szCs w:val="22"/>
              </w:rPr>
              <w:t>Capability uplift and knowledge transfer to GCD teams</w:t>
            </w:r>
            <w:r w:rsidR="00533FE3">
              <w:rPr>
                <w:rFonts w:hAnsi="Arial" w:cs="Arial"/>
                <w:szCs w:val="22"/>
              </w:rPr>
              <w:t>.</w:t>
            </w:r>
          </w:p>
        </w:tc>
        <w:tc>
          <w:tcPr>
            <w:tcW w:w="1276" w:type="dxa"/>
            <w:shd w:val="clear" w:color="auto" w:fill="FFFFFF" w:themeFill="background1"/>
          </w:tcPr>
          <w:p w14:paraId="639376F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2B48FC44"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2A027833"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BC9F88C" w14:textId="77777777" w:rsidR="0063139F" w:rsidRPr="006C59D2" w:rsidRDefault="0063139F" w:rsidP="00EB3035">
            <w:pPr>
              <w:pStyle w:val="BodyText"/>
              <w:jc w:val="both"/>
              <w:rPr>
                <w:rFonts w:hAnsi="Arial" w:cs="Arial"/>
                <w:szCs w:val="22"/>
              </w:rPr>
            </w:pPr>
          </w:p>
        </w:tc>
      </w:tr>
      <w:tr w:rsidR="0063139F" w:rsidRPr="00673339" w14:paraId="196E6ABD" w14:textId="77777777" w:rsidTr="00673339">
        <w:trPr>
          <w:trHeight w:val="381"/>
        </w:trPr>
        <w:tc>
          <w:tcPr>
            <w:tcW w:w="9781" w:type="dxa"/>
            <w:gridSpan w:val="5"/>
            <w:shd w:val="clear" w:color="auto" w:fill="BFBFBF" w:themeFill="background1" w:themeFillShade="BF"/>
          </w:tcPr>
          <w:p w14:paraId="0EACE233" w14:textId="77777777" w:rsidR="0063139F" w:rsidRPr="006C59D2" w:rsidRDefault="0063139F" w:rsidP="00EB3035">
            <w:pPr>
              <w:pStyle w:val="BodyText"/>
              <w:jc w:val="both"/>
              <w:rPr>
                <w:rFonts w:hAnsi="Arial" w:cs="Arial"/>
                <w:b/>
                <w:bCs w:val="0"/>
                <w:szCs w:val="22"/>
              </w:rPr>
            </w:pPr>
            <w:r w:rsidRPr="006C59D2">
              <w:rPr>
                <w:rFonts w:hAnsi="Arial" w:cs="Arial"/>
                <w:b/>
                <w:szCs w:val="22"/>
              </w:rPr>
              <w:t>Environmental Services</w:t>
            </w:r>
          </w:p>
        </w:tc>
      </w:tr>
      <w:tr w:rsidR="0063139F" w:rsidRPr="00673339" w14:paraId="47E52B5C" w14:textId="77777777" w:rsidTr="00673339">
        <w:trPr>
          <w:trHeight w:val="393"/>
        </w:trPr>
        <w:tc>
          <w:tcPr>
            <w:tcW w:w="4962" w:type="dxa"/>
          </w:tcPr>
          <w:p w14:paraId="3C018E95" w14:textId="71A09FBC" w:rsidR="0063139F" w:rsidRPr="006C59D2" w:rsidRDefault="0063139F" w:rsidP="00EB3035">
            <w:pPr>
              <w:pStyle w:val="BodyText"/>
              <w:jc w:val="both"/>
              <w:rPr>
                <w:rFonts w:hAnsi="Arial" w:cs="Arial"/>
                <w:szCs w:val="22"/>
              </w:rPr>
            </w:pPr>
            <w:r w:rsidRPr="006C59D2">
              <w:rPr>
                <w:rFonts w:hAnsi="Arial" w:cs="Arial"/>
                <w:szCs w:val="22"/>
              </w:rPr>
              <w:t>Legal Compliance Audits and environmental reviews</w:t>
            </w:r>
            <w:r w:rsidR="00533FE3">
              <w:rPr>
                <w:rFonts w:hAnsi="Arial" w:cs="Arial"/>
                <w:szCs w:val="22"/>
              </w:rPr>
              <w:t>.</w:t>
            </w:r>
          </w:p>
        </w:tc>
        <w:tc>
          <w:tcPr>
            <w:tcW w:w="1276" w:type="dxa"/>
            <w:shd w:val="clear" w:color="auto" w:fill="FFFFFF" w:themeFill="background1"/>
          </w:tcPr>
          <w:p w14:paraId="22C7AD44"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14ED9F3"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290C2DB9"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342E201" w14:textId="77777777" w:rsidR="0063139F" w:rsidRPr="006C59D2" w:rsidRDefault="0063139F" w:rsidP="00EB3035">
            <w:pPr>
              <w:pStyle w:val="BodyText"/>
              <w:jc w:val="both"/>
              <w:rPr>
                <w:rFonts w:hAnsi="Arial" w:cs="Arial"/>
                <w:szCs w:val="22"/>
              </w:rPr>
            </w:pPr>
          </w:p>
        </w:tc>
      </w:tr>
      <w:tr w:rsidR="0063139F" w:rsidRPr="00673339" w14:paraId="7D10BAB1" w14:textId="77777777" w:rsidTr="00673339">
        <w:trPr>
          <w:trHeight w:val="381"/>
        </w:trPr>
        <w:tc>
          <w:tcPr>
            <w:tcW w:w="4962" w:type="dxa"/>
          </w:tcPr>
          <w:p w14:paraId="3DBD50F3" w14:textId="297110DC" w:rsidR="0063139F" w:rsidRPr="006C59D2" w:rsidRDefault="0063139F" w:rsidP="00EB3035">
            <w:pPr>
              <w:pStyle w:val="BodyText"/>
              <w:jc w:val="both"/>
              <w:rPr>
                <w:rFonts w:hAnsi="Arial" w:cs="Arial"/>
                <w:szCs w:val="22"/>
              </w:rPr>
            </w:pPr>
            <w:r w:rsidRPr="006C59D2">
              <w:rPr>
                <w:rFonts w:hAnsi="Arial" w:cs="Arial"/>
                <w:szCs w:val="22"/>
              </w:rPr>
              <w:t>Environmental Impact studies</w:t>
            </w:r>
            <w:r w:rsidR="00533FE3">
              <w:rPr>
                <w:rFonts w:hAnsi="Arial" w:cs="Arial"/>
                <w:szCs w:val="22"/>
              </w:rPr>
              <w:t>.</w:t>
            </w:r>
          </w:p>
        </w:tc>
        <w:tc>
          <w:tcPr>
            <w:tcW w:w="1276" w:type="dxa"/>
            <w:shd w:val="clear" w:color="auto" w:fill="FFFFFF" w:themeFill="background1"/>
          </w:tcPr>
          <w:p w14:paraId="22D73CAA"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63F1D0D"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2E4A46A7"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728540B8" w14:textId="77777777" w:rsidR="0063139F" w:rsidRPr="006C59D2" w:rsidRDefault="0063139F" w:rsidP="00EB3035">
            <w:pPr>
              <w:pStyle w:val="BodyText"/>
              <w:jc w:val="both"/>
              <w:rPr>
                <w:rFonts w:hAnsi="Arial" w:cs="Arial"/>
                <w:szCs w:val="22"/>
              </w:rPr>
            </w:pPr>
          </w:p>
        </w:tc>
      </w:tr>
      <w:tr w:rsidR="0063139F" w:rsidRPr="00673339" w14:paraId="1942CF67" w14:textId="77777777" w:rsidTr="00673339">
        <w:trPr>
          <w:trHeight w:val="393"/>
        </w:trPr>
        <w:tc>
          <w:tcPr>
            <w:tcW w:w="4962" w:type="dxa"/>
          </w:tcPr>
          <w:p w14:paraId="05D70F37" w14:textId="073C2556" w:rsidR="0063139F" w:rsidRPr="006C59D2" w:rsidRDefault="0063139F" w:rsidP="00EB3035">
            <w:pPr>
              <w:pStyle w:val="BodyText"/>
              <w:jc w:val="both"/>
              <w:rPr>
                <w:rFonts w:hAnsi="Arial" w:cs="Arial"/>
                <w:szCs w:val="22"/>
              </w:rPr>
            </w:pPr>
            <w:r w:rsidRPr="006C59D2">
              <w:rPr>
                <w:rFonts w:hAnsi="Arial" w:cs="Arial"/>
                <w:szCs w:val="22"/>
              </w:rPr>
              <w:t>Water and Waste License applications</w:t>
            </w:r>
            <w:r w:rsidR="00533FE3">
              <w:rPr>
                <w:rFonts w:hAnsi="Arial" w:cs="Arial"/>
                <w:szCs w:val="22"/>
              </w:rPr>
              <w:t>.</w:t>
            </w:r>
          </w:p>
        </w:tc>
        <w:tc>
          <w:tcPr>
            <w:tcW w:w="1276" w:type="dxa"/>
            <w:shd w:val="clear" w:color="auto" w:fill="FFFFFF" w:themeFill="background1"/>
          </w:tcPr>
          <w:p w14:paraId="266F6EA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1BF49C97"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12280ED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25CF3577" w14:textId="77777777" w:rsidR="0063139F" w:rsidRPr="006C59D2" w:rsidRDefault="0063139F" w:rsidP="00EB3035">
            <w:pPr>
              <w:pStyle w:val="BodyText"/>
              <w:jc w:val="both"/>
              <w:rPr>
                <w:rFonts w:hAnsi="Arial" w:cs="Arial"/>
                <w:szCs w:val="22"/>
              </w:rPr>
            </w:pPr>
          </w:p>
        </w:tc>
      </w:tr>
      <w:tr w:rsidR="0063139F" w:rsidRPr="00673339" w14:paraId="786DD6A8" w14:textId="77777777" w:rsidTr="00673339">
        <w:trPr>
          <w:trHeight w:val="584"/>
        </w:trPr>
        <w:tc>
          <w:tcPr>
            <w:tcW w:w="4962" w:type="dxa"/>
          </w:tcPr>
          <w:p w14:paraId="331B6C99" w14:textId="4C056D3A" w:rsidR="0063139F" w:rsidRPr="006C59D2" w:rsidRDefault="0063139F" w:rsidP="00EB3035">
            <w:pPr>
              <w:pStyle w:val="BodyText"/>
              <w:jc w:val="both"/>
              <w:rPr>
                <w:rFonts w:hAnsi="Arial" w:cs="Arial"/>
                <w:szCs w:val="22"/>
              </w:rPr>
            </w:pPr>
            <w:r w:rsidRPr="006C59D2">
              <w:rPr>
                <w:rFonts w:hAnsi="Arial" w:cs="Arial"/>
                <w:szCs w:val="22"/>
              </w:rPr>
              <w:t>Environmental Management plans and programs for GCD and supply chain</w:t>
            </w:r>
            <w:r w:rsidR="00533FE3">
              <w:rPr>
                <w:rFonts w:hAnsi="Arial" w:cs="Arial"/>
                <w:szCs w:val="22"/>
              </w:rPr>
              <w:t>.</w:t>
            </w:r>
          </w:p>
        </w:tc>
        <w:tc>
          <w:tcPr>
            <w:tcW w:w="1276" w:type="dxa"/>
            <w:shd w:val="clear" w:color="auto" w:fill="FFFFFF" w:themeFill="background1"/>
          </w:tcPr>
          <w:p w14:paraId="3E21FCAE"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38E7638C"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1FE2BE83"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8B37A76" w14:textId="77777777" w:rsidR="0063139F" w:rsidRPr="006C59D2" w:rsidRDefault="0063139F" w:rsidP="00EB3035">
            <w:pPr>
              <w:pStyle w:val="BodyText"/>
              <w:jc w:val="both"/>
              <w:rPr>
                <w:rFonts w:hAnsi="Arial" w:cs="Arial"/>
                <w:szCs w:val="22"/>
              </w:rPr>
            </w:pPr>
          </w:p>
        </w:tc>
      </w:tr>
      <w:tr w:rsidR="0063139F" w:rsidRPr="00673339" w14:paraId="7275BF5C" w14:textId="77777777" w:rsidTr="00673339">
        <w:trPr>
          <w:trHeight w:val="381"/>
        </w:trPr>
        <w:tc>
          <w:tcPr>
            <w:tcW w:w="4962" w:type="dxa"/>
          </w:tcPr>
          <w:p w14:paraId="28D0EA69" w14:textId="2D1CFC3D" w:rsidR="0063139F" w:rsidRPr="006C59D2" w:rsidRDefault="0063139F" w:rsidP="00EB3035">
            <w:pPr>
              <w:pStyle w:val="BodyText"/>
              <w:jc w:val="both"/>
              <w:rPr>
                <w:rFonts w:hAnsi="Arial" w:cs="Arial"/>
                <w:szCs w:val="22"/>
              </w:rPr>
            </w:pPr>
            <w:r w:rsidRPr="006C59D2">
              <w:rPr>
                <w:rFonts w:hAnsi="Arial" w:cs="Arial"/>
                <w:szCs w:val="22"/>
              </w:rPr>
              <w:t>EMS development aligned to ISO 14001</w:t>
            </w:r>
            <w:r w:rsidR="00533FE3">
              <w:rPr>
                <w:rFonts w:hAnsi="Arial" w:cs="Arial"/>
                <w:szCs w:val="22"/>
              </w:rPr>
              <w:t>.</w:t>
            </w:r>
          </w:p>
        </w:tc>
        <w:tc>
          <w:tcPr>
            <w:tcW w:w="1276" w:type="dxa"/>
            <w:shd w:val="clear" w:color="auto" w:fill="FFFFFF" w:themeFill="background1"/>
          </w:tcPr>
          <w:p w14:paraId="71BD8FE3"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1045FE30"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683541B0"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E25FD5D" w14:textId="77777777" w:rsidR="0063139F" w:rsidRPr="006C59D2" w:rsidRDefault="0063139F" w:rsidP="00EB3035">
            <w:pPr>
              <w:pStyle w:val="BodyText"/>
              <w:jc w:val="both"/>
              <w:rPr>
                <w:rFonts w:hAnsi="Arial" w:cs="Arial"/>
                <w:szCs w:val="22"/>
              </w:rPr>
            </w:pPr>
          </w:p>
        </w:tc>
      </w:tr>
      <w:tr w:rsidR="0063139F" w:rsidRPr="00673339" w14:paraId="035DF414" w14:textId="77777777" w:rsidTr="0085023F">
        <w:trPr>
          <w:trHeight w:val="524"/>
        </w:trPr>
        <w:tc>
          <w:tcPr>
            <w:tcW w:w="4962" w:type="dxa"/>
          </w:tcPr>
          <w:p w14:paraId="2A3B1FD0" w14:textId="326A08A5" w:rsidR="00FF7B9A" w:rsidRPr="006C59D2" w:rsidRDefault="0063139F" w:rsidP="009A37AC">
            <w:pPr>
              <w:pStyle w:val="NoSpacing"/>
              <w:rPr>
                <w:rFonts w:ascii="Arial" w:hAnsi="Arial" w:cs="Arial"/>
              </w:rPr>
            </w:pPr>
            <w:r w:rsidRPr="006C59D2">
              <w:rPr>
                <w:rFonts w:ascii="Arial" w:hAnsi="Arial" w:cs="Arial"/>
              </w:rPr>
              <w:t>Recommend enterprise-wide environmental software solutions</w:t>
            </w:r>
            <w:r w:rsidR="00533FE3">
              <w:rPr>
                <w:rFonts w:ascii="Arial" w:hAnsi="Arial" w:cs="Arial"/>
              </w:rPr>
              <w:t>.</w:t>
            </w:r>
          </w:p>
        </w:tc>
        <w:tc>
          <w:tcPr>
            <w:tcW w:w="1276" w:type="dxa"/>
            <w:shd w:val="clear" w:color="auto" w:fill="FFFFFF" w:themeFill="background1"/>
          </w:tcPr>
          <w:p w14:paraId="39403DEA"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7093FB31"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7818880D"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028414C" w14:textId="77777777" w:rsidR="0063139F" w:rsidRPr="006C59D2" w:rsidRDefault="0063139F" w:rsidP="00EB3035">
            <w:pPr>
              <w:pStyle w:val="BodyText"/>
              <w:jc w:val="both"/>
              <w:rPr>
                <w:rFonts w:hAnsi="Arial" w:cs="Arial"/>
                <w:szCs w:val="22"/>
              </w:rPr>
            </w:pPr>
          </w:p>
        </w:tc>
      </w:tr>
      <w:tr w:rsidR="0063139F" w:rsidRPr="00673339" w14:paraId="50F2824D" w14:textId="77777777" w:rsidTr="0085023F">
        <w:trPr>
          <w:trHeight w:val="548"/>
        </w:trPr>
        <w:tc>
          <w:tcPr>
            <w:tcW w:w="4962" w:type="dxa"/>
          </w:tcPr>
          <w:p w14:paraId="46695338" w14:textId="3948A18A" w:rsidR="001A266F" w:rsidRPr="006C59D2" w:rsidRDefault="0063139F" w:rsidP="009A37AC">
            <w:pPr>
              <w:pStyle w:val="NoSpacing"/>
              <w:rPr>
                <w:rFonts w:ascii="Arial" w:hAnsi="Arial" w:cs="Arial"/>
              </w:rPr>
            </w:pPr>
            <w:r w:rsidRPr="006C59D2">
              <w:rPr>
                <w:rFonts w:ascii="Arial" w:hAnsi="Arial" w:cs="Arial"/>
              </w:rPr>
              <w:t>Improve stakeholder awareness and communication programmes</w:t>
            </w:r>
            <w:r w:rsidR="00533FE3">
              <w:rPr>
                <w:rFonts w:ascii="Arial" w:hAnsi="Arial" w:cs="Arial"/>
              </w:rPr>
              <w:t>.</w:t>
            </w:r>
          </w:p>
        </w:tc>
        <w:tc>
          <w:tcPr>
            <w:tcW w:w="1276" w:type="dxa"/>
            <w:shd w:val="clear" w:color="auto" w:fill="FFFFFF" w:themeFill="background1"/>
          </w:tcPr>
          <w:p w14:paraId="51AA6EC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12687D32"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4D97A3C8"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4D730779" w14:textId="77777777" w:rsidR="0063139F" w:rsidRPr="006C59D2" w:rsidRDefault="0063139F" w:rsidP="00EB3035">
            <w:pPr>
              <w:pStyle w:val="BodyText"/>
              <w:jc w:val="both"/>
              <w:rPr>
                <w:rFonts w:hAnsi="Arial" w:cs="Arial"/>
                <w:szCs w:val="22"/>
              </w:rPr>
            </w:pPr>
          </w:p>
        </w:tc>
      </w:tr>
      <w:tr w:rsidR="0063139F" w:rsidRPr="00673339" w14:paraId="27782D9C" w14:textId="77777777" w:rsidTr="00673339">
        <w:trPr>
          <w:trHeight w:val="381"/>
        </w:trPr>
        <w:tc>
          <w:tcPr>
            <w:tcW w:w="9781" w:type="dxa"/>
            <w:gridSpan w:val="5"/>
            <w:shd w:val="clear" w:color="auto" w:fill="BFBFBF" w:themeFill="background1" w:themeFillShade="BF"/>
          </w:tcPr>
          <w:p w14:paraId="027D998B" w14:textId="77777777" w:rsidR="0063139F" w:rsidRPr="006C59D2" w:rsidRDefault="0063139F" w:rsidP="009A37AC">
            <w:pPr>
              <w:pStyle w:val="NoSpacing"/>
              <w:rPr>
                <w:rFonts w:ascii="Arial" w:hAnsi="Arial" w:cs="Arial"/>
                <w:b/>
                <w:bCs/>
              </w:rPr>
            </w:pPr>
            <w:r w:rsidRPr="006C59D2">
              <w:rPr>
                <w:rFonts w:ascii="Arial" w:hAnsi="Arial" w:cs="Arial"/>
                <w:b/>
                <w:bCs/>
              </w:rPr>
              <w:t>Quality Assurance &amp; Quality Control</w:t>
            </w:r>
          </w:p>
        </w:tc>
      </w:tr>
      <w:tr w:rsidR="0063139F" w:rsidRPr="00673339" w14:paraId="46561522" w14:textId="77777777" w:rsidTr="0085023F">
        <w:trPr>
          <w:trHeight w:val="589"/>
        </w:trPr>
        <w:tc>
          <w:tcPr>
            <w:tcW w:w="4962" w:type="dxa"/>
          </w:tcPr>
          <w:p w14:paraId="487A716C" w14:textId="4BD158CE" w:rsidR="00FF7B9A" w:rsidRPr="006C59D2" w:rsidRDefault="0063139F" w:rsidP="009A37AC">
            <w:pPr>
              <w:pStyle w:val="NoSpacing"/>
              <w:rPr>
                <w:rFonts w:ascii="Arial" w:hAnsi="Arial" w:cs="Arial"/>
              </w:rPr>
            </w:pPr>
            <w:r w:rsidRPr="006C59D2">
              <w:rPr>
                <w:rFonts w:ascii="Arial" w:hAnsi="Arial" w:cs="Arial"/>
              </w:rPr>
              <w:t>Augment GCD teams with QA/QC capability and structured skills transfer</w:t>
            </w:r>
            <w:r w:rsidR="00533FE3">
              <w:rPr>
                <w:rFonts w:ascii="Arial" w:hAnsi="Arial" w:cs="Arial"/>
              </w:rPr>
              <w:t>.</w:t>
            </w:r>
          </w:p>
        </w:tc>
        <w:tc>
          <w:tcPr>
            <w:tcW w:w="1276" w:type="dxa"/>
            <w:shd w:val="clear" w:color="auto" w:fill="FFFFFF" w:themeFill="background1"/>
          </w:tcPr>
          <w:p w14:paraId="1C5E0C1C"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5F0359C6"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1E97E556"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4445D701" w14:textId="77777777" w:rsidR="0063139F" w:rsidRPr="006C59D2" w:rsidRDefault="0063139F" w:rsidP="00EB3035">
            <w:pPr>
              <w:pStyle w:val="BodyText"/>
              <w:jc w:val="both"/>
              <w:rPr>
                <w:rFonts w:hAnsi="Arial" w:cs="Arial"/>
                <w:szCs w:val="22"/>
              </w:rPr>
            </w:pPr>
          </w:p>
        </w:tc>
      </w:tr>
      <w:tr w:rsidR="0063139F" w:rsidRPr="00673339" w14:paraId="20C923E4" w14:textId="77777777" w:rsidTr="00A80DE2">
        <w:trPr>
          <w:trHeight w:val="271"/>
        </w:trPr>
        <w:tc>
          <w:tcPr>
            <w:tcW w:w="4962" w:type="dxa"/>
          </w:tcPr>
          <w:p w14:paraId="6F759609" w14:textId="7EC44D2B" w:rsidR="0063139F" w:rsidRPr="006C59D2" w:rsidRDefault="0063139F" w:rsidP="009A37AC">
            <w:pPr>
              <w:pStyle w:val="NoSpacing"/>
              <w:rPr>
                <w:rFonts w:ascii="Arial" w:hAnsi="Arial" w:cs="Arial"/>
              </w:rPr>
            </w:pPr>
            <w:r w:rsidRPr="006C59D2">
              <w:rPr>
                <w:rFonts w:ascii="Arial" w:hAnsi="Arial" w:cs="Arial"/>
              </w:rPr>
              <w:t>Project and Engineering Assurance</w:t>
            </w:r>
            <w:r w:rsidR="00533FE3">
              <w:rPr>
                <w:rFonts w:ascii="Arial" w:hAnsi="Arial" w:cs="Arial"/>
              </w:rPr>
              <w:t>.</w:t>
            </w:r>
          </w:p>
        </w:tc>
        <w:tc>
          <w:tcPr>
            <w:tcW w:w="1276" w:type="dxa"/>
            <w:shd w:val="clear" w:color="auto" w:fill="FFFFFF" w:themeFill="background1"/>
          </w:tcPr>
          <w:p w14:paraId="0D09CB90"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4BD30331"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792E4B42"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000A28BA" w14:textId="77777777" w:rsidR="0063139F" w:rsidRPr="006C59D2" w:rsidRDefault="0063139F" w:rsidP="00EB3035">
            <w:pPr>
              <w:pStyle w:val="BodyText"/>
              <w:jc w:val="both"/>
              <w:rPr>
                <w:rFonts w:hAnsi="Arial" w:cs="Arial"/>
                <w:szCs w:val="22"/>
              </w:rPr>
            </w:pPr>
          </w:p>
        </w:tc>
      </w:tr>
      <w:tr w:rsidR="0063139F" w:rsidRPr="00673339" w14:paraId="5498FBAC" w14:textId="77777777" w:rsidTr="0085023F">
        <w:trPr>
          <w:trHeight w:val="633"/>
        </w:trPr>
        <w:tc>
          <w:tcPr>
            <w:tcW w:w="4962" w:type="dxa"/>
          </w:tcPr>
          <w:p w14:paraId="5F729DC5" w14:textId="29CB7E98" w:rsidR="00FF7B9A" w:rsidRPr="006C59D2" w:rsidRDefault="0063139F" w:rsidP="009A37AC">
            <w:pPr>
              <w:pStyle w:val="NoSpacing"/>
              <w:rPr>
                <w:rFonts w:ascii="Arial" w:hAnsi="Arial" w:cs="Arial"/>
              </w:rPr>
            </w:pPr>
            <w:r w:rsidRPr="006C59D2">
              <w:rPr>
                <w:rFonts w:ascii="Arial" w:hAnsi="Arial" w:cs="Arial"/>
              </w:rPr>
              <w:t>Review existing methodology, complete gap analysis and update to best practice</w:t>
            </w:r>
            <w:r w:rsidR="00533FE3">
              <w:rPr>
                <w:rFonts w:ascii="Arial" w:hAnsi="Arial" w:cs="Arial"/>
              </w:rPr>
              <w:t>.</w:t>
            </w:r>
          </w:p>
        </w:tc>
        <w:tc>
          <w:tcPr>
            <w:tcW w:w="1276" w:type="dxa"/>
            <w:shd w:val="clear" w:color="auto" w:fill="FFFFFF" w:themeFill="background1"/>
          </w:tcPr>
          <w:p w14:paraId="4B1B8208"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79584338"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4A17C523"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0CF2AB0E" w14:textId="77777777" w:rsidR="0063139F" w:rsidRPr="006C59D2" w:rsidRDefault="0063139F" w:rsidP="00EB3035">
            <w:pPr>
              <w:pStyle w:val="BodyText"/>
              <w:jc w:val="both"/>
              <w:rPr>
                <w:rFonts w:hAnsi="Arial" w:cs="Arial"/>
                <w:szCs w:val="22"/>
              </w:rPr>
            </w:pPr>
          </w:p>
        </w:tc>
      </w:tr>
      <w:tr w:rsidR="0063139F" w:rsidRPr="00673339" w14:paraId="2E646A85" w14:textId="77777777" w:rsidTr="00673339">
        <w:trPr>
          <w:trHeight w:val="393"/>
        </w:trPr>
        <w:tc>
          <w:tcPr>
            <w:tcW w:w="4962" w:type="dxa"/>
          </w:tcPr>
          <w:p w14:paraId="0BFBC92F" w14:textId="151034EF" w:rsidR="0063139F" w:rsidRPr="006C59D2" w:rsidRDefault="0063139F" w:rsidP="009A37AC">
            <w:pPr>
              <w:pStyle w:val="NoSpacing"/>
              <w:rPr>
                <w:rFonts w:ascii="Arial" w:hAnsi="Arial" w:cs="Arial"/>
              </w:rPr>
            </w:pPr>
            <w:r w:rsidRPr="006C59D2">
              <w:rPr>
                <w:rFonts w:ascii="Arial" w:hAnsi="Arial" w:cs="Arial"/>
              </w:rPr>
              <w:t>Quality inspection and validation</w:t>
            </w:r>
            <w:r w:rsidR="00533FE3">
              <w:rPr>
                <w:rFonts w:ascii="Arial" w:hAnsi="Arial" w:cs="Arial"/>
              </w:rPr>
              <w:t>.</w:t>
            </w:r>
          </w:p>
        </w:tc>
        <w:tc>
          <w:tcPr>
            <w:tcW w:w="1276" w:type="dxa"/>
            <w:shd w:val="clear" w:color="auto" w:fill="FFFFFF" w:themeFill="background1"/>
          </w:tcPr>
          <w:p w14:paraId="5561BF6E"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21F9B102"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03086F99"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75ADFA33" w14:textId="77777777" w:rsidR="0063139F" w:rsidRPr="006C59D2" w:rsidRDefault="0063139F" w:rsidP="00EB3035">
            <w:pPr>
              <w:pStyle w:val="BodyText"/>
              <w:jc w:val="both"/>
              <w:rPr>
                <w:rFonts w:hAnsi="Arial" w:cs="Arial"/>
                <w:szCs w:val="22"/>
              </w:rPr>
            </w:pPr>
          </w:p>
        </w:tc>
      </w:tr>
      <w:tr w:rsidR="0063139F" w:rsidRPr="00673339" w14:paraId="325D0047" w14:textId="77777777" w:rsidTr="00673339">
        <w:trPr>
          <w:trHeight w:val="584"/>
        </w:trPr>
        <w:tc>
          <w:tcPr>
            <w:tcW w:w="4962" w:type="dxa"/>
          </w:tcPr>
          <w:p w14:paraId="5D5741C3" w14:textId="05291B7D" w:rsidR="00FF7B9A" w:rsidRPr="006C59D2" w:rsidRDefault="0063139F" w:rsidP="009A37AC">
            <w:pPr>
              <w:pStyle w:val="NoSpacing"/>
              <w:rPr>
                <w:rFonts w:ascii="Arial" w:hAnsi="Arial" w:cs="Arial"/>
              </w:rPr>
            </w:pPr>
            <w:r w:rsidRPr="006C59D2">
              <w:rPr>
                <w:rFonts w:ascii="Arial" w:hAnsi="Arial" w:cs="Arial"/>
              </w:rPr>
              <w:lastRenderedPageBreak/>
              <w:t>Integration of quality across projects and functions</w:t>
            </w:r>
            <w:r w:rsidR="00533FE3">
              <w:rPr>
                <w:rFonts w:ascii="Arial" w:hAnsi="Arial" w:cs="Arial"/>
              </w:rPr>
              <w:t>.</w:t>
            </w:r>
          </w:p>
        </w:tc>
        <w:tc>
          <w:tcPr>
            <w:tcW w:w="1276" w:type="dxa"/>
            <w:shd w:val="clear" w:color="auto" w:fill="FFFFFF" w:themeFill="background1"/>
          </w:tcPr>
          <w:p w14:paraId="7782C0A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6E26FA86" w14:textId="77777777" w:rsidR="0063139F" w:rsidRPr="006C59D2" w:rsidRDefault="0063139F" w:rsidP="00EB3035">
            <w:pPr>
              <w:pStyle w:val="BodyText"/>
              <w:jc w:val="both"/>
              <w:rPr>
                <w:rFonts w:hAnsi="Arial" w:cs="Arial"/>
                <w:szCs w:val="22"/>
              </w:rPr>
            </w:pPr>
          </w:p>
        </w:tc>
        <w:tc>
          <w:tcPr>
            <w:tcW w:w="1275" w:type="dxa"/>
            <w:shd w:val="clear" w:color="auto" w:fill="FFFFFF" w:themeFill="background1"/>
          </w:tcPr>
          <w:p w14:paraId="6865D7BF" w14:textId="77777777" w:rsidR="0063139F" w:rsidRPr="006C59D2" w:rsidRDefault="0063139F" w:rsidP="00EB3035">
            <w:pPr>
              <w:pStyle w:val="BodyText"/>
              <w:jc w:val="both"/>
              <w:rPr>
                <w:rFonts w:hAnsi="Arial" w:cs="Arial"/>
                <w:szCs w:val="22"/>
              </w:rPr>
            </w:pPr>
          </w:p>
        </w:tc>
        <w:tc>
          <w:tcPr>
            <w:tcW w:w="1134" w:type="dxa"/>
            <w:shd w:val="clear" w:color="auto" w:fill="FFFFFF" w:themeFill="background1"/>
          </w:tcPr>
          <w:p w14:paraId="261297F9" w14:textId="77777777" w:rsidR="0063139F" w:rsidRPr="006C59D2" w:rsidRDefault="0063139F" w:rsidP="00EB3035">
            <w:pPr>
              <w:pStyle w:val="BodyText"/>
              <w:jc w:val="both"/>
              <w:rPr>
                <w:rFonts w:hAnsi="Arial" w:cs="Arial"/>
                <w:szCs w:val="22"/>
              </w:rPr>
            </w:pPr>
          </w:p>
        </w:tc>
      </w:tr>
      <w:tr w:rsidR="0063139F" w:rsidRPr="00673339" w14:paraId="45440252" w14:textId="77777777" w:rsidTr="0085023F">
        <w:trPr>
          <w:trHeight w:val="587"/>
        </w:trPr>
        <w:tc>
          <w:tcPr>
            <w:tcW w:w="4962" w:type="dxa"/>
          </w:tcPr>
          <w:p w14:paraId="34E06EF2" w14:textId="3182E21C" w:rsidR="00FF7B9A" w:rsidRPr="00673339" w:rsidRDefault="0063139F" w:rsidP="009A37AC">
            <w:pPr>
              <w:pStyle w:val="NoSpacing"/>
              <w:rPr>
                <w:rFonts w:ascii="Arial" w:hAnsi="Arial" w:cs="Arial"/>
              </w:rPr>
            </w:pPr>
            <w:r w:rsidRPr="00673339">
              <w:rPr>
                <w:rFonts w:ascii="Arial" w:hAnsi="Arial" w:cs="Arial"/>
              </w:rPr>
              <w:t>Align processes with ISO 9001 and Eskom requirements</w:t>
            </w:r>
            <w:r w:rsidR="00533FE3">
              <w:rPr>
                <w:rFonts w:ascii="Arial" w:hAnsi="Arial" w:cs="Arial"/>
              </w:rPr>
              <w:t>.</w:t>
            </w:r>
          </w:p>
        </w:tc>
        <w:tc>
          <w:tcPr>
            <w:tcW w:w="1276" w:type="dxa"/>
            <w:shd w:val="clear" w:color="auto" w:fill="FFFFFF" w:themeFill="background1"/>
          </w:tcPr>
          <w:p w14:paraId="210D1AE0"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0ECCB881"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5ECED805"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04229A2" w14:textId="77777777" w:rsidR="0063139F" w:rsidRPr="00673339" w:rsidRDefault="0063139F" w:rsidP="00EB3035">
            <w:pPr>
              <w:pStyle w:val="BodyText"/>
              <w:jc w:val="both"/>
              <w:rPr>
                <w:rFonts w:hAnsi="Arial" w:cs="Arial"/>
                <w:szCs w:val="22"/>
              </w:rPr>
            </w:pPr>
          </w:p>
        </w:tc>
      </w:tr>
      <w:tr w:rsidR="0063139F" w:rsidRPr="00673339" w14:paraId="12669F95" w14:textId="77777777" w:rsidTr="0085023F">
        <w:trPr>
          <w:trHeight w:val="553"/>
        </w:trPr>
        <w:tc>
          <w:tcPr>
            <w:tcW w:w="4962" w:type="dxa"/>
          </w:tcPr>
          <w:p w14:paraId="5D19CECA" w14:textId="341555A1" w:rsidR="00FF7B9A" w:rsidRPr="00673339" w:rsidRDefault="0063139F" w:rsidP="009A37AC">
            <w:pPr>
              <w:pStyle w:val="NoSpacing"/>
              <w:rPr>
                <w:rFonts w:ascii="Arial" w:hAnsi="Arial" w:cs="Arial"/>
              </w:rPr>
            </w:pPr>
            <w:r w:rsidRPr="00673339">
              <w:rPr>
                <w:rFonts w:ascii="Arial" w:hAnsi="Arial" w:cs="Arial"/>
              </w:rPr>
              <w:t>Build traceability, accountability and continuous improvement mechanisms</w:t>
            </w:r>
            <w:r w:rsidR="00533FE3">
              <w:rPr>
                <w:rFonts w:ascii="Arial" w:hAnsi="Arial" w:cs="Arial"/>
              </w:rPr>
              <w:t>.</w:t>
            </w:r>
          </w:p>
        </w:tc>
        <w:tc>
          <w:tcPr>
            <w:tcW w:w="1276" w:type="dxa"/>
            <w:shd w:val="clear" w:color="auto" w:fill="FFFFFF" w:themeFill="background1"/>
          </w:tcPr>
          <w:p w14:paraId="421F14C4"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3D6C86EF"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07814F9A"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06D77315" w14:textId="77777777" w:rsidR="0063139F" w:rsidRPr="00673339" w:rsidRDefault="0063139F" w:rsidP="00EB3035">
            <w:pPr>
              <w:pStyle w:val="BodyText"/>
              <w:jc w:val="both"/>
              <w:rPr>
                <w:rFonts w:hAnsi="Arial" w:cs="Arial"/>
                <w:szCs w:val="22"/>
              </w:rPr>
            </w:pPr>
          </w:p>
        </w:tc>
      </w:tr>
      <w:tr w:rsidR="0063139F" w:rsidRPr="00673339" w14:paraId="2E6470CE" w14:textId="77777777" w:rsidTr="00673339">
        <w:trPr>
          <w:trHeight w:val="381"/>
        </w:trPr>
        <w:tc>
          <w:tcPr>
            <w:tcW w:w="4962" w:type="dxa"/>
          </w:tcPr>
          <w:p w14:paraId="73DF73DA" w14:textId="21FAF853" w:rsidR="0063139F" w:rsidRDefault="0063139F" w:rsidP="009A37AC">
            <w:pPr>
              <w:pStyle w:val="NoSpacing"/>
              <w:rPr>
                <w:rFonts w:ascii="Arial" w:hAnsi="Arial" w:cs="Arial"/>
              </w:rPr>
            </w:pPr>
            <w:r w:rsidRPr="00673339">
              <w:rPr>
                <w:rFonts w:ascii="Arial" w:hAnsi="Arial" w:cs="Arial"/>
              </w:rPr>
              <w:t>Establish project closure processes</w:t>
            </w:r>
            <w:r w:rsidR="00533FE3">
              <w:rPr>
                <w:rFonts w:ascii="Arial" w:hAnsi="Arial" w:cs="Arial"/>
              </w:rPr>
              <w:t>.</w:t>
            </w:r>
          </w:p>
          <w:p w14:paraId="0604DE64" w14:textId="77777777" w:rsidR="00510A6C" w:rsidRPr="00673339" w:rsidRDefault="00510A6C" w:rsidP="009A37AC">
            <w:pPr>
              <w:pStyle w:val="NoSpacing"/>
              <w:rPr>
                <w:rFonts w:ascii="Arial" w:hAnsi="Arial" w:cs="Arial"/>
              </w:rPr>
            </w:pPr>
          </w:p>
        </w:tc>
        <w:tc>
          <w:tcPr>
            <w:tcW w:w="1276" w:type="dxa"/>
            <w:shd w:val="clear" w:color="auto" w:fill="FFFFFF" w:themeFill="background1"/>
          </w:tcPr>
          <w:p w14:paraId="03D44BD8"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026E42B6"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5B01FE28"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6802DA8" w14:textId="77777777" w:rsidR="0063139F" w:rsidRPr="00673339" w:rsidRDefault="0063139F" w:rsidP="00EB3035">
            <w:pPr>
              <w:pStyle w:val="BodyText"/>
              <w:jc w:val="both"/>
              <w:rPr>
                <w:rFonts w:hAnsi="Arial" w:cs="Arial"/>
                <w:szCs w:val="22"/>
              </w:rPr>
            </w:pPr>
          </w:p>
        </w:tc>
      </w:tr>
      <w:tr w:rsidR="0063139F" w:rsidRPr="00673339" w14:paraId="19F8D120" w14:textId="77777777" w:rsidTr="00673339">
        <w:trPr>
          <w:trHeight w:val="381"/>
        </w:trPr>
        <w:tc>
          <w:tcPr>
            <w:tcW w:w="9781" w:type="dxa"/>
            <w:gridSpan w:val="5"/>
            <w:shd w:val="clear" w:color="auto" w:fill="BFBFBF" w:themeFill="background1" w:themeFillShade="BF"/>
            <w:vAlign w:val="center"/>
          </w:tcPr>
          <w:p w14:paraId="5E486288" w14:textId="77777777" w:rsidR="0063139F" w:rsidRPr="00673339" w:rsidRDefault="0063139F" w:rsidP="00EB3035">
            <w:pPr>
              <w:pStyle w:val="BodyText"/>
              <w:jc w:val="both"/>
              <w:rPr>
                <w:rFonts w:hAnsi="Arial" w:cs="Arial"/>
                <w:b/>
                <w:bCs w:val="0"/>
                <w:szCs w:val="22"/>
              </w:rPr>
            </w:pPr>
            <w:r w:rsidRPr="00673339">
              <w:rPr>
                <w:rFonts w:hAnsi="Arial" w:cs="Arial"/>
                <w:b/>
                <w:szCs w:val="22"/>
              </w:rPr>
              <w:t>Quality Control Inspectorate (QCI)</w:t>
            </w:r>
          </w:p>
        </w:tc>
      </w:tr>
      <w:tr w:rsidR="0063139F" w:rsidRPr="00673339" w14:paraId="7541634E" w14:textId="77777777" w:rsidTr="0085023F">
        <w:trPr>
          <w:trHeight w:val="546"/>
        </w:trPr>
        <w:tc>
          <w:tcPr>
            <w:tcW w:w="4962" w:type="dxa"/>
          </w:tcPr>
          <w:p w14:paraId="797B8AAB" w14:textId="00038466" w:rsidR="00FF7B9A" w:rsidRPr="00673339" w:rsidRDefault="0063139F" w:rsidP="009A37AC">
            <w:pPr>
              <w:pStyle w:val="NoSpacing"/>
              <w:jc w:val="both"/>
              <w:rPr>
                <w:rFonts w:ascii="Arial" w:hAnsi="Arial" w:cs="Arial"/>
              </w:rPr>
            </w:pPr>
            <w:r w:rsidRPr="00673339">
              <w:rPr>
                <w:rFonts w:ascii="Arial" w:hAnsi="Arial" w:cs="Arial"/>
              </w:rPr>
              <w:t>Independent inspection and verification across the full project lifecycle</w:t>
            </w:r>
            <w:r w:rsidR="00533FE3">
              <w:rPr>
                <w:rFonts w:ascii="Arial" w:hAnsi="Arial" w:cs="Arial"/>
              </w:rPr>
              <w:t>.</w:t>
            </w:r>
          </w:p>
        </w:tc>
        <w:tc>
          <w:tcPr>
            <w:tcW w:w="1276" w:type="dxa"/>
            <w:shd w:val="clear" w:color="auto" w:fill="FFFFFF" w:themeFill="background1"/>
          </w:tcPr>
          <w:p w14:paraId="1383BE5B"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02A62D4"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351E3A94"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63BA1841" w14:textId="77777777" w:rsidR="0063139F" w:rsidRPr="00673339" w:rsidRDefault="0063139F" w:rsidP="00EB3035">
            <w:pPr>
              <w:pStyle w:val="BodyText"/>
              <w:jc w:val="both"/>
              <w:rPr>
                <w:rFonts w:hAnsi="Arial" w:cs="Arial"/>
                <w:szCs w:val="22"/>
              </w:rPr>
            </w:pPr>
          </w:p>
        </w:tc>
      </w:tr>
      <w:tr w:rsidR="0063139F" w:rsidRPr="00673339" w14:paraId="5624AAD2" w14:textId="77777777" w:rsidTr="0085023F">
        <w:trPr>
          <w:trHeight w:val="554"/>
        </w:trPr>
        <w:tc>
          <w:tcPr>
            <w:tcW w:w="4962" w:type="dxa"/>
          </w:tcPr>
          <w:p w14:paraId="688BA48A" w14:textId="7DAD64DE" w:rsidR="00FF7B9A" w:rsidRPr="00673339" w:rsidRDefault="0063139F" w:rsidP="009A37AC">
            <w:pPr>
              <w:pStyle w:val="NoSpacing"/>
              <w:jc w:val="both"/>
              <w:rPr>
                <w:rFonts w:ascii="Arial" w:hAnsi="Arial" w:cs="Arial"/>
              </w:rPr>
            </w:pPr>
            <w:r w:rsidRPr="00673339">
              <w:rPr>
                <w:rFonts w:ascii="Arial" w:hAnsi="Arial" w:cs="Arial"/>
              </w:rPr>
              <w:t>Oversight of supplier capability, audits, inspection plans, and material traceability</w:t>
            </w:r>
            <w:r w:rsidR="00533FE3">
              <w:rPr>
                <w:rFonts w:ascii="Arial" w:hAnsi="Arial" w:cs="Arial"/>
              </w:rPr>
              <w:t>.</w:t>
            </w:r>
          </w:p>
        </w:tc>
        <w:tc>
          <w:tcPr>
            <w:tcW w:w="1276" w:type="dxa"/>
            <w:shd w:val="clear" w:color="auto" w:fill="FFFFFF" w:themeFill="background1"/>
          </w:tcPr>
          <w:p w14:paraId="5034300D"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D244E77"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74E33313"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B2B45E1" w14:textId="77777777" w:rsidR="0063139F" w:rsidRPr="00673339" w:rsidRDefault="0063139F" w:rsidP="00EB3035">
            <w:pPr>
              <w:pStyle w:val="BodyText"/>
              <w:jc w:val="both"/>
              <w:rPr>
                <w:rFonts w:hAnsi="Arial" w:cs="Arial"/>
                <w:szCs w:val="22"/>
              </w:rPr>
            </w:pPr>
          </w:p>
        </w:tc>
      </w:tr>
      <w:tr w:rsidR="0063139F" w:rsidRPr="00673339" w14:paraId="23509990" w14:textId="77777777" w:rsidTr="0085023F">
        <w:trPr>
          <w:trHeight w:val="562"/>
        </w:trPr>
        <w:tc>
          <w:tcPr>
            <w:tcW w:w="4962" w:type="dxa"/>
          </w:tcPr>
          <w:p w14:paraId="57BA0B36" w14:textId="279FF707" w:rsidR="0063139F" w:rsidRPr="00673339" w:rsidRDefault="0063139F" w:rsidP="009A37AC">
            <w:pPr>
              <w:pStyle w:val="NoSpacing"/>
              <w:jc w:val="both"/>
              <w:rPr>
                <w:rFonts w:ascii="Arial" w:hAnsi="Arial" w:cs="Arial"/>
              </w:rPr>
            </w:pPr>
            <w:r w:rsidRPr="00673339">
              <w:rPr>
                <w:rFonts w:ascii="Arial" w:hAnsi="Arial" w:cs="Arial"/>
              </w:rPr>
              <w:t>Implementation of inspection regimes, testing validation, and contractor compliance monitoring</w:t>
            </w:r>
            <w:r w:rsidR="00533FE3">
              <w:rPr>
                <w:rFonts w:ascii="Arial" w:hAnsi="Arial" w:cs="Arial"/>
              </w:rPr>
              <w:t>.</w:t>
            </w:r>
          </w:p>
        </w:tc>
        <w:tc>
          <w:tcPr>
            <w:tcW w:w="1276" w:type="dxa"/>
            <w:shd w:val="clear" w:color="auto" w:fill="FFFFFF" w:themeFill="background1"/>
          </w:tcPr>
          <w:p w14:paraId="174CF70D"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EAE7ECB"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0743201F"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3533E7CE" w14:textId="77777777" w:rsidR="0063139F" w:rsidRPr="00673339" w:rsidRDefault="0063139F" w:rsidP="00EB3035">
            <w:pPr>
              <w:pStyle w:val="BodyText"/>
              <w:jc w:val="both"/>
              <w:rPr>
                <w:rFonts w:hAnsi="Arial" w:cs="Arial"/>
                <w:szCs w:val="22"/>
              </w:rPr>
            </w:pPr>
          </w:p>
        </w:tc>
      </w:tr>
      <w:tr w:rsidR="0063139F" w:rsidRPr="00673339" w14:paraId="0EE5A92F" w14:textId="77777777" w:rsidTr="0085023F">
        <w:trPr>
          <w:trHeight w:val="839"/>
        </w:trPr>
        <w:tc>
          <w:tcPr>
            <w:tcW w:w="4962" w:type="dxa"/>
          </w:tcPr>
          <w:p w14:paraId="661FE6FA" w14:textId="37ADF515" w:rsidR="00FF7B9A" w:rsidRPr="00673339" w:rsidRDefault="0063139F" w:rsidP="009A37AC">
            <w:pPr>
              <w:pStyle w:val="NoSpacing"/>
              <w:jc w:val="both"/>
              <w:rPr>
                <w:rFonts w:ascii="Arial" w:hAnsi="Arial" w:cs="Arial"/>
              </w:rPr>
            </w:pPr>
            <w:r w:rsidRPr="00673339">
              <w:rPr>
                <w:rFonts w:ascii="Arial" w:hAnsi="Arial" w:cs="Arial"/>
              </w:rPr>
              <w:t>Development and operation of world-class QC systems, processes, and integrated data platforms across projects &amp; supply chain</w:t>
            </w:r>
            <w:r w:rsidR="00533FE3">
              <w:rPr>
                <w:rFonts w:ascii="Arial" w:hAnsi="Arial" w:cs="Arial"/>
              </w:rPr>
              <w:t>.</w:t>
            </w:r>
          </w:p>
        </w:tc>
        <w:tc>
          <w:tcPr>
            <w:tcW w:w="1276" w:type="dxa"/>
            <w:shd w:val="clear" w:color="auto" w:fill="FFFFFF" w:themeFill="background1"/>
          </w:tcPr>
          <w:p w14:paraId="70ECF177"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CF84A9B"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6C52F732"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5E21FAA" w14:textId="77777777" w:rsidR="0063139F" w:rsidRPr="00673339" w:rsidRDefault="0063139F" w:rsidP="00EB3035">
            <w:pPr>
              <w:pStyle w:val="BodyText"/>
              <w:jc w:val="both"/>
              <w:rPr>
                <w:rFonts w:hAnsi="Arial" w:cs="Arial"/>
                <w:szCs w:val="22"/>
              </w:rPr>
            </w:pPr>
          </w:p>
        </w:tc>
      </w:tr>
      <w:tr w:rsidR="0063139F" w:rsidRPr="00673339" w14:paraId="1035135E" w14:textId="77777777" w:rsidTr="00673339">
        <w:trPr>
          <w:trHeight w:val="381"/>
        </w:trPr>
        <w:tc>
          <w:tcPr>
            <w:tcW w:w="4962" w:type="dxa"/>
          </w:tcPr>
          <w:p w14:paraId="1B981D2F" w14:textId="168BF944" w:rsidR="0063139F" w:rsidRPr="00673339" w:rsidRDefault="0063139F" w:rsidP="00EB3035">
            <w:pPr>
              <w:pStyle w:val="BodyText"/>
              <w:jc w:val="both"/>
              <w:rPr>
                <w:rFonts w:hAnsi="Arial" w:cs="Arial"/>
                <w:szCs w:val="22"/>
              </w:rPr>
            </w:pPr>
            <w:r w:rsidRPr="00673339">
              <w:rPr>
                <w:rFonts w:hAnsi="Arial" w:cs="Arial"/>
                <w:szCs w:val="22"/>
              </w:rPr>
              <w:t xml:space="preserve">Management of </w:t>
            </w:r>
            <w:r w:rsidRPr="00673339">
              <w:rPr>
                <w:rFonts w:hAnsi="Arial" w:cs="Arial"/>
                <w:b/>
                <w:szCs w:val="22"/>
              </w:rPr>
              <w:t>NCRs, corrective actions, incident investigations, KPIs, and quality risks</w:t>
            </w:r>
            <w:r w:rsidRPr="00673339">
              <w:rPr>
                <w:rFonts w:hAnsi="Arial" w:cs="Arial"/>
                <w:szCs w:val="22"/>
              </w:rPr>
              <w:t xml:space="preserve">, including stop-work </w:t>
            </w:r>
            <w:r w:rsidR="002B77FF" w:rsidRPr="00673339">
              <w:rPr>
                <w:rFonts w:hAnsi="Arial" w:cs="Arial"/>
                <w:szCs w:val="22"/>
              </w:rPr>
              <w:t>authority,</w:t>
            </w:r>
            <w:r w:rsidRPr="00673339">
              <w:rPr>
                <w:rFonts w:hAnsi="Arial" w:cs="Arial"/>
                <w:szCs w:val="22"/>
              </w:rPr>
              <w:t xml:space="preserve"> </w:t>
            </w:r>
            <w:proofErr w:type="gramStart"/>
            <w:r w:rsidRPr="00673339">
              <w:rPr>
                <w:rFonts w:hAnsi="Arial" w:cs="Arial"/>
                <w:szCs w:val="22"/>
              </w:rPr>
              <w:t>where</w:t>
            </w:r>
            <w:proofErr w:type="gramEnd"/>
            <w:r w:rsidRPr="00673339">
              <w:rPr>
                <w:rFonts w:hAnsi="Arial" w:cs="Arial"/>
                <w:szCs w:val="22"/>
              </w:rPr>
              <w:t xml:space="preserve"> required</w:t>
            </w:r>
            <w:r w:rsidR="00533FE3">
              <w:rPr>
                <w:rFonts w:hAnsi="Arial" w:cs="Arial"/>
                <w:szCs w:val="22"/>
              </w:rPr>
              <w:t>.</w:t>
            </w:r>
          </w:p>
        </w:tc>
        <w:tc>
          <w:tcPr>
            <w:tcW w:w="1276" w:type="dxa"/>
            <w:shd w:val="clear" w:color="auto" w:fill="FFFFFF" w:themeFill="background1"/>
          </w:tcPr>
          <w:p w14:paraId="35A454E3"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C5966DF"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0CCC741F"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1A8F8D86" w14:textId="77777777" w:rsidR="0063139F" w:rsidRPr="00673339" w:rsidRDefault="0063139F" w:rsidP="00EB3035">
            <w:pPr>
              <w:pStyle w:val="BodyText"/>
              <w:jc w:val="both"/>
              <w:rPr>
                <w:rFonts w:hAnsi="Arial" w:cs="Arial"/>
                <w:szCs w:val="22"/>
              </w:rPr>
            </w:pPr>
          </w:p>
        </w:tc>
      </w:tr>
      <w:tr w:rsidR="0063139F" w:rsidRPr="00673339" w14:paraId="23DD271F" w14:textId="77777777" w:rsidTr="0085023F">
        <w:trPr>
          <w:trHeight w:val="808"/>
        </w:trPr>
        <w:tc>
          <w:tcPr>
            <w:tcW w:w="4962" w:type="dxa"/>
          </w:tcPr>
          <w:p w14:paraId="5F34ADC6" w14:textId="046FB1C4" w:rsidR="00FF7B9A" w:rsidRPr="00673339" w:rsidRDefault="0063139F" w:rsidP="009A37AC">
            <w:pPr>
              <w:pStyle w:val="NoSpacing"/>
              <w:jc w:val="both"/>
              <w:rPr>
                <w:rFonts w:ascii="Arial" w:hAnsi="Arial" w:cs="Arial"/>
              </w:rPr>
            </w:pPr>
            <w:r w:rsidRPr="00673339">
              <w:rPr>
                <w:rFonts w:ascii="Arial" w:hAnsi="Arial" w:cs="Arial"/>
              </w:rPr>
              <w:t>Control and inspection of packaging, transport, storage, and material condition, ensuring asset integrity and compliance throughout handling</w:t>
            </w:r>
            <w:r w:rsidR="00533FE3">
              <w:rPr>
                <w:rFonts w:ascii="Arial" w:hAnsi="Arial" w:cs="Arial"/>
              </w:rPr>
              <w:t>.</w:t>
            </w:r>
          </w:p>
        </w:tc>
        <w:tc>
          <w:tcPr>
            <w:tcW w:w="1276" w:type="dxa"/>
            <w:shd w:val="clear" w:color="auto" w:fill="FFFFFF" w:themeFill="background1"/>
          </w:tcPr>
          <w:p w14:paraId="02FB80B7"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0585A2A8"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72BDC705"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589004B" w14:textId="77777777" w:rsidR="0063139F" w:rsidRPr="00673339" w:rsidRDefault="0063139F" w:rsidP="00EB3035">
            <w:pPr>
              <w:pStyle w:val="BodyText"/>
              <w:jc w:val="both"/>
              <w:rPr>
                <w:rFonts w:hAnsi="Arial" w:cs="Arial"/>
                <w:szCs w:val="22"/>
              </w:rPr>
            </w:pPr>
          </w:p>
        </w:tc>
      </w:tr>
      <w:tr w:rsidR="0063139F" w:rsidRPr="00673339" w14:paraId="0159245D" w14:textId="77777777" w:rsidTr="0085023F">
        <w:trPr>
          <w:trHeight w:val="833"/>
        </w:trPr>
        <w:tc>
          <w:tcPr>
            <w:tcW w:w="4962" w:type="dxa"/>
          </w:tcPr>
          <w:p w14:paraId="76329D0F" w14:textId="075935C0" w:rsidR="00FF7B9A" w:rsidRPr="00673339" w:rsidRDefault="0063139F" w:rsidP="009A37AC">
            <w:pPr>
              <w:pStyle w:val="NoSpacing"/>
              <w:jc w:val="both"/>
              <w:rPr>
                <w:rFonts w:ascii="Arial" w:hAnsi="Arial" w:cs="Arial"/>
              </w:rPr>
            </w:pPr>
            <w:r w:rsidRPr="00673339">
              <w:rPr>
                <w:rFonts w:ascii="Arial" w:hAnsi="Arial" w:cs="Arial"/>
              </w:rPr>
              <w:t>Delivery of training, mentoring, and embedded resources to build world-class internal quality capability</w:t>
            </w:r>
            <w:r w:rsidR="00533FE3">
              <w:rPr>
                <w:rFonts w:ascii="Arial" w:hAnsi="Arial" w:cs="Arial"/>
              </w:rPr>
              <w:t>.</w:t>
            </w:r>
          </w:p>
        </w:tc>
        <w:tc>
          <w:tcPr>
            <w:tcW w:w="1276" w:type="dxa"/>
            <w:shd w:val="clear" w:color="auto" w:fill="FFFFFF" w:themeFill="background1"/>
          </w:tcPr>
          <w:p w14:paraId="0EC04FA0"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02BB5451"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679E5AD3"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10F41B9" w14:textId="77777777" w:rsidR="0063139F" w:rsidRPr="00673339" w:rsidRDefault="0063139F" w:rsidP="00EB3035">
            <w:pPr>
              <w:pStyle w:val="BodyText"/>
              <w:jc w:val="both"/>
              <w:rPr>
                <w:rFonts w:hAnsi="Arial" w:cs="Arial"/>
                <w:szCs w:val="22"/>
              </w:rPr>
            </w:pPr>
          </w:p>
        </w:tc>
      </w:tr>
      <w:tr w:rsidR="0063139F" w:rsidRPr="00673339" w14:paraId="42C55058" w14:textId="77777777" w:rsidTr="0085023F">
        <w:trPr>
          <w:trHeight w:val="832"/>
        </w:trPr>
        <w:tc>
          <w:tcPr>
            <w:tcW w:w="4962" w:type="dxa"/>
          </w:tcPr>
          <w:p w14:paraId="53D4A235" w14:textId="185F7A38" w:rsidR="00FF7B9A" w:rsidRPr="00673339" w:rsidRDefault="0063139F" w:rsidP="009A37AC">
            <w:pPr>
              <w:pStyle w:val="NoSpacing"/>
              <w:jc w:val="both"/>
              <w:rPr>
                <w:rFonts w:ascii="Arial" w:hAnsi="Arial" w:cs="Arial"/>
              </w:rPr>
            </w:pPr>
            <w:r w:rsidRPr="00673339">
              <w:rPr>
                <w:rFonts w:ascii="Arial" w:hAnsi="Arial" w:cs="Arial"/>
              </w:rPr>
              <w:t>Provision of multi-disciplinary, locally and internationally deployable inspection teams, with flexible task-order deployment</w:t>
            </w:r>
          </w:p>
        </w:tc>
        <w:tc>
          <w:tcPr>
            <w:tcW w:w="1276" w:type="dxa"/>
            <w:shd w:val="clear" w:color="auto" w:fill="FFFFFF" w:themeFill="background1"/>
          </w:tcPr>
          <w:p w14:paraId="1F5F9B5B"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31D7B7AB"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3BADEB25"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1A22C3FC" w14:textId="77777777" w:rsidR="0063139F" w:rsidRPr="00673339" w:rsidRDefault="0063139F" w:rsidP="00EB3035">
            <w:pPr>
              <w:pStyle w:val="BodyText"/>
              <w:jc w:val="both"/>
              <w:rPr>
                <w:rFonts w:hAnsi="Arial" w:cs="Arial"/>
                <w:szCs w:val="22"/>
              </w:rPr>
            </w:pPr>
          </w:p>
        </w:tc>
      </w:tr>
      <w:tr w:rsidR="0063139F" w:rsidRPr="00673339" w14:paraId="391DCB9F" w14:textId="77777777" w:rsidTr="0085023F">
        <w:trPr>
          <w:trHeight w:val="844"/>
        </w:trPr>
        <w:tc>
          <w:tcPr>
            <w:tcW w:w="4962" w:type="dxa"/>
          </w:tcPr>
          <w:p w14:paraId="26A829D8" w14:textId="335C9ACD" w:rsidR="00673339" w:rsidRPr="00673339" w:rsidRDefault="0063139F" w:rsidP="009A37AC">
            <w:pPr>
              <w:pStyle w:val="NoSpacing"/>
              <w:jc w:val="both"/>
              <w:rPr>
                <w:rFonts w:ascii="Arial" w:hAnsi="Arial" w:cs="Arial"/>
              </w:rPr>
            </w:pPr>
            <w:r w:rsidRPr="00673339">
              <w:rPr>
                <w:rFonts w:ascii="Arial" w:hAnsi="Arial" w:cs="Arial"/>
              </w:rPr>
              <w:t>Production of inspection reports, dashboards, quality dossiers, and real-time performance reporting</w:t>
            </w:r>
            <w:r w:rsidR="00533FE3">
              <w:rPr>
                <w:rFonts w:ascii="Arial" w:hAnsi="Arial" w:cs="Arial"/>
              </w:rPr>
              <w:t>.</w:t>
            </w:r>
            <w:r w:rsidRPr="00673339">
              <w:rPr>
                <w:rFonts w:ascii="Arial" w:hAnsi="Arial" w:cs="Arial"/>
              </w:rPr>
              <w:t xml:space="preserve"> </w:t>
            </w:r>
          </w:p>
        </w:tc>
        <w:tc>
          <w:tcPr>
            <w:tcW w:w="1276" w:type="dxa"/>
            <w:shd w:val="clear" w:color="auto" w:fill="FFFFFF" w:themeFill="background1"/>
          </w:tcPr>
          <w:p w14:paraId="1C5A1033"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462C2801"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27078009"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65C7B2A8" w14:textId="77777777" w:rsidR="0063139F" w:rsidRPr="00673339" w:rsidRDefault="0063139F" w:rsidP="00EB3035">
            <w:pPr>
              <w:pStyle w:val="BodyText"/>
              <w:jc w:val="both"/>
              <w:rPr>
                <w:rFonts w:hAnsi="Arial" w:cs="Arial"/>
                <w:szCs w:val="22"/>
              </w:rPr>
            </w:pPr>
          </w:p>
        </w:tc>
      </w:tr>
      <w:tr w:rsidR="0063139F" w:rsidRPr="00673339" w14:paraId="1B39752B" w14:textId="77777777" w:rsidTr="00673339">
        <w:trPr>
          <w:trHeight w:val="381"/>
        </w:trPr>
        <w:tc>
          <w:tcPr>
            <w:tcW w:w="4962" w:type="dxa"/>
          </w:tcPr>
          <w:p w14:paraId="283CE901" w14:textId="02AB794D" w:rsidR="0063139F" w:rsidRDefault="0063139F" w:rsidP="009A37AC">
            <w:pPr>
              <w:pStyle w:val="NoSpacing"/>
              <w:jc w:val="both"/>
              <w:rPr>
                <w:rFonts w:ascii="Arial" w:hAnsi="Arial" w:cs="Arial"/>
              </w:rPr>
            </w:pPr>
            <w:r w:rsidRPr="00673339">
              <w:rPr>
                <w:rFonts w:ascii="Arial" w:hAnsi="Arial" w:cs="Arial"/>
              </w:rPr>
              <w:t>Driving process optimisation, advanced QC tools (including AI), and long-term quality sustainability</w:t>
            </w:r>
            <w:r w:rsidR="00533FE3">
              <w:rPr>
                <w:rFonts w:ascii="Arial" w:hAnsi="Arial" w:cs="Arial"/>
              </w:rPr>
              <w:t>.</w:t>
            </w:r>
          </w:p>
          <w:p w14:paraId="47195E84" w14:textId="77777777" w:rsidR="00FF7B9A" w:rsidRPr="00673339" w:rsidRDefault="00FF7B9A" w:rsidP="009A37AC">
            <w:pPr>
              <w:pStyle w:val="NoSpacing"/>
              <w:jc w:val="both"/>
              <w:rPr>
                <w:rFonts w:ascii="Arial" w:hAnsi="Arial" w:cs="Arial"/>
              </w:rPr>
            </w:pPr>
          </w:p>
        </w:tc>
        <w:tc>
          <w:tcPr>
            <w:tcW w:w="1276" w:type="dxa"/>
            <w:shd w:val="clear" w:color="auto" w:fill="FFFFFF" w:themeFill="background1"/>
          </w:tcPr>
          <w:p w14:paraId="334BB9EE"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7B28C057" w14:textId="77777777" w:rsidR="0063139F" w:rsidRPr="00673339" w:rsidRDefault="0063139F" w:rsidP="00EB3035">
            <w:pPr>
              <w:pStyle w:val="BodyText"/>
              <w:jc w:val="both"/>
              <w:rPr>
                <w:rFonts w:hAnsi="Arial" w:cs="Arial"/>
                <w:szCs w:val="22"/>
              </w:rPr>
            </w:pPr>
          </w:p>
        </w:tc>
        <w:tc>
          <w:tcPr>
            <w:tcW w:w="1275" w:type="dxa"/>
            <w:shd w:val="clear" w:color="auto" w:fill="FFFFFF" w:themeFill="background1"/>
          </w:tcPr>
          <w:p w14:paraId="6567C47C" w14:textId="77777777" w:rsidR="0063139F" w:rsidRPr="00673339" w:rsidRDefault="0063139F" w:rsidP="00EB3035">
            <w:pPr>
              <w:pStyle w:val="BodyText"/>
              <w:jc w:val="both"/>
              <w:rPr>
                <w:rFonts w:hAnsi="Arial" w:cs="Arial"/>
                <w:szCs w:val="22"/>
              </w:rPr>
            </w:pPr>
          </w:p>
        </w:tc>
        <w:tc>
          <w:tcPr>
            <w:tcW w:w="1134" w:type="dxa"/>
            <w:shd w:val="clear" w:color="auto" w:fill="FFFFFF" w:themeFill="background1"/>
          </w:tcPr>
          <w:p w14:paraId="58E9C50D" w14:textId="77777777" w:rsidR="0063139F" w:rsidRPr="00673339" w:rsidRDefault="0063139F" w:rsidP="00EB3035">
            <w:pPr>
              <w:pStyle w:val="BodyText"/>
              <w:jc w:val="both"/>
              <w:rPr>
                <w:rFonts w:hAnsi="Arial" w:cs="Arial"/>
                <w:szCs w:val="22"/>
              </w:rPr>
            </w:pPr>
          </w:p>
        </w:tc>
      </w:tr>
    </w:tbl>
    <w:p w14:paraId="049E090F" w14:textId="77777777" w:rsidR="00510A6C" w:rsidRPr="00673339" w:rsidRDefault="00510A6C" w:rsidP="0063139F">
      <w:pPr>
        <w:pStyle w:val="BodyText"/>
        <w:jc w:val="both"/>
        <w:rPr>
          <w:rFonts w:hAnsi="Arial" w:cs="Arial"/>
          <w:szCs w:val="22"/>
        </w:rPr>
      </w:pPr>
    </w:p>
    <w:tbl>
      <w:tblPr>
        <w:tblW w:w="542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096"/>
        <w:gridCol w:w="3685"/>
      </w:tblGrid>
      <w:tr w:rsidR="0063139F" w:rsidRPr="00673339" w14:paraId="10B7A27F" w14:textId="77777777" w:rsidTr="00D741CA">
        <w:trPr>
          <w:trHeight w:val="903"/>
        </w:trPr>
        <w:tc>
          <w:tcPr>
            <w:tcW w:w="3116" w:type="pct"/>
            <w:tcMar>
              <w:top w:w="15" w:type="dxa"/>
              <w:left w:w="15" w:type="dxa"/>
              <w:bottom w:w="72" w:type="dxa"/>
              <w:right w:w="15" w:type="dxa"/>
            </w:tcMar>
            <w:vAlign w:val="center"/>
          </w:tcPr>
          <w:p w14:paraId="5F069E7E" w14:textId="77777777" w:rsidR="0063139F" w:rsidRPr="00D741CA" w:rsidRDefault="0063139F" w:rsidP="00D741CA">
            <w:pPr>
              <w:pStyle w:val="NoSpacing"/>
              <w:jc w:val="both"/>
              <w:rPr>
                <w:rFonts w:ascii="Arial" w:hAnsi="Arial" w:cs="Arial"/>
              </w:rPr>
            </w:pPr>
            <w:r w:rsidRPr="00D741CA">
              <w:rPr>
                <w:rFonts w:ascii="Arial" w:hAnsi="Arial" w:cs="Arial"/>
              </w:rPr>
              <w:t>Are the above professional service scopes appropriate and aligned with current market practices?</w:t>
            </w:r>
          </w:p>
        </w:tc>
        <w:tc>
          <w:tcPr>
            <w:tcW w:w="1884" w:type="pct"/>
            <w:shd w:val="clear" w:color="auto" w:fill="FFFFFF"/>
            <w:vAlign w:val="center"/>
          </w:tcPr>
          <w:p w14:paraId="1BFB3F49" w14:textId="77777777" w:rsidR="0063139F" w:rsidRPr="00673339" w:rsidRDefault="0063139F" w:rsidP="00EB3035">
            <w:pPr>
              <w:pStyle w:val="BodyText"/>
              <w:ind w:left="145" w:right="68"/>
              <w:jc w:val="both"/>
              <w:rPr>
                <w:rFonts w:hAnsi="Arial" w:cs="Arial"/>
                <w:szCs w:val="22"/>
              </w:rPr>
            </w:pPr>
            <w:r w:rsidRPr="00673339">
              <w:rPr>
                <w:rFonts w:hAnsi="Arial" w:cs="Arial"/>
                <w:szCs w:val="22"/>
              </w:rPr>
              <w:t>Long Answer</w:t>
            </w:r>
          </w:p>
        </w:tc>
      </w:tr>
      <w:tr w:rsidR="0063139F" w:rsidRPr="0081198D" w14:paraId="7DCE10FE" w14:textId="77777777" w:rsidTr="00D741CA">
        <w:trPr>
          <w:trHeight w:val="1390"/>
        </w:trPr>
        <w:tc>
          <w:tcPr>
            <w:tcW w:w="3116" w:type="pct"/>
            <w:shd w:val="clear" w:color="auto" w:fill="FFFFFF"/>
            <w:tcMar>
              <w:top w:w="15" w:type="dxa"/>
              <w:left w:w="15" w:type="dxa"/>
              <w:bottom w:w="72" w:type="dxa"/>
              <w:right w:w="15" w:type="dxa"/>
            </w:tcMar>
            <w:vAlign w:val="center"/>
            <w:hideMark/>
          </w:tcPr>
          <w:p w14:paraId="6FE1A6D8" w14:textId="61B6C15A" w:rsidR="0063139F" w:rsidRPr="009A37AC" w:rsidRDefault="00673339" w:rsidP="00D741CA">
            <w:pPr>
              <w:pStyle w:val="NoSpacing"/>
              <w:jc w:val="both"/>
              <w:rPr>
                <w:rFonts w:ascii="Arial" w:hAnsi="Arial" w:cs="Arial"/>
              </w:rPr>
            </w:pPr>
            <w:r w:rsidRPr="00D741CA">
              <w:rPr>
                <w:rFonts w:ascii="Arial" w:hAnsi="Arial" w:cs="Arial"/>
              </w:rPr>
              <w:t>From your experience</w:t>
            </w:r>
            <w:r w:rsidR="0063139F" w:rsidRPr="00D741CA">
              <w:rPr>
                <w:rFonts w:ascii="Arial" w:hAnsi="Arial" w:cs="Arial"/>
              </w:rPr>
              <w:t xml:space="preserve"> to what degree would </w:t>
            </w:r>
            <w:proofErr w:type="spellStart"/>
            <w:proofErr w:type="gramStart"/>
            <w:r w:rsidR="0063139F" w:rsidRPr="00D741CA">
              <w:rPr>
                <w:rFonts w:ascii="Arial" w:hAnsi="Arial" w:cs="Arial"/>
              </w:rPr>
              <w:t>structured</w:t>
            </w:r>
            <w:proofErr w:type="spellEnd"/>
            <w:proofErr w:type="gramEnd"/>
            <w:r w:rsidR="001A266F" w:rsidRPr="00D741CA">
              <w:rPr>
                <w:rFonts w:ascii="Arial" w:hAnsi="Arial" w:cs="Arial"/>
              </w:rPr>
              <w:t xml:space="preserve"> </w:t>
            </w:r>
            <w:r w:rsidR="0063139F" w:rsidRPr="00D741CA">
              <w:rPr>
                <w:rFonts w:ascii="Arial" w:hAnsi="Arial" w:cs="Arial"/>
              </w:rPr>
              <w:t>knowledge transfer, mentoring and coaching be applicable to these services (especially QAQC)? Is the scope of knowledge-sharing described feasible? Please explain.</w:t>
            </w:r>
          </w:p>
        </w:tc>
        <w:tc>
          <w:tcPr>
            <w:tcW w:w="1884" w:type="pct"/>
            <w:shd w:val="clear" w:color="auto" w:fill="FFFFFF"/>
            <w:vAlign w:val="center"/>
          </w:tcPr>
          <w:p w14:paraId="3ECA9BF6" w14:textId="77777777" w:rsidR="0063139F" w:rsidRPr="009A37AC" w:rsidRDefault="0063139F" w:rsidP="00EB3035">
            <w:pPr>
              <w:pStyle w:val="BodyText"/>
              <w:ind w:left="145" w:right="68"/>
              <w:jc w:val="both"/>
              <w:rPr>
                <w:szCs w:val="22"/>
              </w:rPr>
            </w:pPr>
            <w:r w:rsidRPr="009A37AC">
              <w:rPr>
                <w:szCs w:val="22"/>
              </w:rPr>
              <w:t>Long Answer</w:t>
            </w:r>
          </w:p>
        </w:tc>
      </w:tr>
    </w:tbl>
    <w:p w14:paraId="5D65CDBE" w14:textId="03ABA608" w:rsidR="00346D4E" w:rsidRPr="0085023F" w:rsidRDefault="00346D4E" w:rsidP="0085023F">
      <w:pPr>
        <w:pStyle w:val="Heading2"/>
        <w:numPr>
          <w:ilvl w:val="1"/>
          <w:numId w:val="0"/>
        </w:numPr>
        <w:tabs>
          <w:tab w:val="num" w:pos="426"/>
        </w:tabs>
        <w:jc w:val="both"/>
        <w:rPr>
          <w:rFonts w:ascii="Arial" w:hAnsi="Arial"/>
          <w:b/>
          <w:bCs w:val="0"/>
          <w:color w:val="auto"/>
          <w:sz w:val="22"/>
          <w:szCs w:val="22"/>
        </w:rPr>
      </w:pPr>
    </w:p>
    <w:p w14:paraId="26506108" w14:textId="77777777" w:rsidR="00FA399E" w:rsidRPr="00FA399E" w:rsidRDefault="00FA399E" w:rsidP="00A80DE2">
      <w:pPr>
        <w:spacing w:after="0" w:line="240" w:lineRule="auto"/>
        <w:ind w:hanging="709"/>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97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551"/>
        <w:gridCol w:w="2410"/>
        <w:gridCol w:w="2410"/>
      </w:tblGrid>
      <w:tr w:rsidR="00FA399E" w:rsidRPr="00FA399E" w14:paraId="660204A4" w14:textId="77777777" w:rsidTr="00A80DE2">
        <w:tc>
          <w:tcPr>
            <w:tcW w:w="2351"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551"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410"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10"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A80DE2">
        <w:tc>
          <w:tcPr>
            <w:tcW w:w="2351" w:type="dxa"/>
            <w:tcBorders>
              <w:bottom w:val="single" w:sz="4" w:space="0" w:color="auto"/>
            </w:tcBorders>
          </w:tcPr>
          <w:p w14:paraId="58482EC0" w14:textId="7B65320A" w:rsidR="00FA399E" w:rsidRDefault="00FA399E" w:rsidP="00FA399E">
            <w:pPr>
              <w:spacing w:after="0" w:line="240" w:lineRule="auto"/>
              <w:rPr>
                <w:rFonts w:ascii="Arial" w:eastAsia="Calibri" w:hAnsi="Arial" w:cs="Arial"/>
                <w:b/>
                <w:i/>
                <w:lang w:val="en-GB" w:eastAsia="en-ZA"/>
              </w:rPr>
            </w:pPr>
          </w:p>
          <w:p w14:paraId="15C2F968" w14:textId="77777777" w:rsidR="008F0CDA" w:rsidRDefault="008F0CDA" w:rsidP="00FA399E">
            <w:pPr>
              <w:spacing w:after="0" w:line="240" w:lineRule="auto"/>
              <w:rPr>
                <w:rFonts w:ascii="Arial" w:eastAsia="Calibri" w:hAnsi="Arial" w:cs="Arial"/>
                <w:b/>
                <w:i/>
                <w:lang w:val="en-GB" w:eastAsia="en-ZA"/>
              </w:rPr>
            </w:pPr>
          </w:p>
          <w:p w14:paraId="7678EC34" w14:textId="2B2F6ECA" w:rsidR="008F0CDA" w:rsidRPr="00FA399E" w:rsidRDefault="008F0CDA" w:rsidP="00FA399E">
            <w:pPr>
              <w:spacing w:after="0" w:line="240" w:lineRule="auto"/>
              <w:rPr>
                <w:rFonts w:ascii="Arial" w:eastAsia="Calibri" w:hAnsi="Arial" w:cs="Arial"/>
                <w:b/>
                <w:i/>
                <w:lang w:val="en-GB" w:eastAsia="en-ZA"/>
              </w:rPr>
            </w:pPr>
          </w:p>
        </w:tc>
        <w:tc>
          <w:tcPr>
            <w:tcW w:w="2551" w:type="dxa"/>
            <w:tcBorders>
              <w:bottom w:val="single" w:sz="4" w:space="0" w:color="auto"/>
            </w:tcBorders>
          </w:tcPr>
          <w:p w14:paraId="180A84EC" w14:textId="55BA0064" w:rsidR="00FA399E" w:rsidRPr="00FA399E" w:rsidRDefault="00FA399E" w:rsidP="00FA399E">
            <w:pPr>
              <w:spacing w:after="0" w:line="240" w:lineRule="auto"/>
              <w:rPr>
                <w:rFonts w:ascii="Arial" w:eastAsia="Calibri" w:hAnsi="Arial" w:cs="Arial"/>
                <w:b/>
                <w:i/>
                <w:lang w:val="en-GB" w:eastAsia="en-ZA"/>
              </w:rPr>
            </w:pPr>
          </w:p>
        </w:tc>
        <w:tc>
          <w:tcPr>
            <w:tcW w:w="2410"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10" w:type="dxa"/>
            <w:tcBorders>
              <w:bottom w:val="single" w:sz="4" w:space="0" w:color="auto"/>
            </w:tcBorders>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A80DE2">
        <w:tc>
          <w:tcPr>
            <w:tcW w:w="2351"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551" w:type="dxa"/>
            <w:tcBorders>
              <w:top w:val="single" w:sz="4" w:space="0" w:color="auto"/>
              <w:left w:val="single" w:sz="4" w:space="0" w:color="auto"/>
              <w:bottom w:val="single" w:sz="4" w:space="0" w:color="auto"/>
              <w:right w:val="single" w:sz="4" w:space="0" w:color="auto"/>
            </w:tcBorders>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6BE373C8" w14:textId="323F2601"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e-mail address</w:t>
            </w:r>
          </w:p>
        </w:tc>
        <w:tc>
          <w:tcPr>
            <w:tcW w:w="2410" w:type="dxa"/>
            <w:tcBorders>
              <w:top w:val="single" w:sz="4" w:space="0" w:color="auto"/>
              <w:left w:val="single" w:sz="4" w:space="0" w:color="auto"/>
              <w:bottom w:val="single" w:sz="4" w:space="0" w:color="auto"/>
              <w:right w:val="single" w:sz="4" w:space="0" w:color="auto"/>
            </w:tcBorders>
          </w:tcPr>
          <w:p w14:paraId="77C72881" w14:textId="77777777" w:rsidR="00FA399E" w:rsidRDefault="00FA399E" w:rsidP="00FA399E">
            <w:pPr>
              <w:spacing w:after="0" w:line="240" w:lineRule="auto"/>
              <w:rPr>
                <w:rFonts w:ascii="Arial" w:eastAsia="Calibri" w:hAnsi="Arial" w:cs="Arial"/>
                <w:lang w:val="en-GB" w:eastAsia="en-ZA"/>
              </w:rPr>
            </w:pPr>
          </w:p>
          <w:p w14:paraId="2EDCA0B7" w14:textId="77777777" w:rsidR="008F0CDA" w:rsidRDefault="008F0CDA" w:rsidP="00FA399E">
            <w:pPr>
              <w:spacing w:after="0" w:line="240" w:lineRule="auto"/>
              <w:rPr>
                <w:rFonts w:ascii="Arial" w:eastAsia="Calibri" w:hAnsi="Arial" w:cs="Arial"/>
                <w:lang w:val="en-GB" w:eastAsia="en-ZA"/>
              </w:rPr>
            </w:pPr>
          </w:p>
          <w:p w14:paraId="0FDDB61F" w14:textId="77777777" w:rsidR="008F0CDA" w:rsidRPr="00FA399E" w:rsidRDefault="008F0CDA"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default" r:id="rId20"/>
      <w:footerReference w:type="default" r:id="rId21"/>
      <w:pgSz w:w="11906" w:h="16838"/>
      <w:pgMar w:top="1440" w:right="1440" w:bottom="1440" w:left="1440" w:header="708" w:footer="31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kobomr@eskom.co.za" w:date="2026-06-02T12:22:00Z" w:initials="mo">
    <w:p w14:paraId="186AF7AB" w14:textId="77777777" w:rsidR="008833EF" w:rsidRDefault="008833EF" w:rsidP="008833EF">
      <w:pPr>
        <w:pStyle w:val="CommentText"/>
      </w:pPr>
      <w:r>
        <w:rPr>
          <w:rStyle w:val="CommentReference"/>
        </w:rPr>
        <w:annotationRef/>
      </w:r>
      <w:r w:rsidRPr="3053C370">
        <w:t>Provide Environmental Assurance to Funders on Projects. Develop Best Practise Policies; Procedures and Systems in line with Eskom Corporate Policies.Ensure compliance with legal and regulatory requirements while embedding proactive risk management across all project activities.Develop robust environmental resourcing model to strengthen site performance. Continual improvement</w:t>
      </w:r>
    </w:p>
  </w:comment>
  <w:comment w:id="1" w:author="Joshua Crompton" w:date="2026-06-03T16:27:00Z" w:initials="JC">
    <w:p w14:paraId="5AAC0920" w14:textId="77777777" w:rsidR="008833EF" w:rsidRDefault="008833EF" w:rsidP="008833EF">
      <w:pPr>
        <w:pStyle w:val="CommentText"/>
      </w:pPr>
      <w:r>
        <w:rPr>
          <w:rStyle w:val="CommentReference"/>
        </w:rPr>
        <w:annotationRef/>
      </w:r>
      <w:r>
        <w:t xml:space="preserve">I have tried to incorproate your feedback on this and your other comment below in the new scope for ES. Please let me know if you would like any further amends. I am conscious that we should not make these scope items too specific or detailed as to not fall into the pitfalls of the previous unsuccessful tender. </w:t>
      </w:r>
      <w:r>
        <w:br/>
      </w:r>
      <w:r>
        <w:br/>
        <w:t xml:space="preserve">Your last comment was “Build Environmental capability within GCD teams and Other Divisions via integration, training, skills transfer and continuous improvement initiatives supported by modern tools and technologies. This includes the exploration of fit-for-purpose AI tools” </w:t>
      </w:r>
    </w:p>
  </w:comment>
  <w:comment w:id="2" w:author="coulsopa@eskom.co.za" w:date="2026-06-02T17:55:00Z" w:initials="co">
    <w:p w14:paraId="7EEF8970" w14:textId="77777777" w:rsidR="00007004" w:rsidRDefault="00007004" w:rsidP="00007004">
      <w:pPr>
        <w:pStyle w:val="CommentText"/>
      </w:pPr>
      <w:r>
        <w:rPr>
          <w:rStyle w:val="CommentReference"/>
        </w:rPr>
        <w:annotationRef/>
      </w:r>
      <w:r w:rsidRPr="5CBB6F5D">
        <w:t>Obtain ISO9001 certification for GCD</w:t>
      </w:r>
    </w:p>
  </w:comment>
  <w:comment w:id="3" w:author="Joshua Crompton" w:date="2026-06-03T16:02:00Z" w:initials="JC">
    <w:p w14:paraId="46788FD6" w14:textId="77777777" w:rsidR="00007004" w:rsidRDefault="00007004" w:rsidP="00007004">
      <w:pPr>
        <w:pStyle w:val="CommentText"/>
      </w:pPr>
      <w:r>
        <w:rPr>
          <w:rStyle w:val="CommentReference"/>
        </w:rPr>
        <w:annotationRef/>
      </w:r>
      <w:r>
        <w:t>I have added some wording to the fourth bullet point to reflect this comment</w:t>
      </w:r>
    </w:p>
  </w:comment>
  <w:comment w:id="4" w:author="Kenosi Mokolobate" w:date="2026-06-03T11:45:00Z" w:initials="KM">
    <w:p w14:paraId="1A32F237" w14:textId="77777777" w:rsidR="00007004" w:rsidRDefault="00007004" w:rsidP="00007004">
      <w:pPr>
        <w:pStyle w:val="CommentText"/>
      </w:pPr>
      <w:r>
        <w:rPr>
          <w:rStyle w:val="CommentReference"/>
        </w:rPr>
        <w:annotationRef/>
      </w:r>
      <w:r>
        <w:t>Further added this objective to the scope of work under section 3,</w:t>
      </w:r>
    </w:p>
  </w:comment>
  <w:comment w:id="5" w:author="coulsopa@eskom.co.za" w:date="2026-06-02T17:58:00Z" w:initials="co">
    <w:p w14:paraId="2F82E9EB" w14:textId="77777777" w:rsidR="00007004" w:rsidRDefault="00007004" w:rsidP="00007004">
      <w:pPr>
        <w:pStyle w:val="CommentText"/>
      </w:pPr>
      <w:r>
        <w:rPr>
          <w:rStyle w:val="CommentReference"/>
        </w:rPr>
        <w:annotationRef/>
      </w:r>
      <w:r w:rsidRPr="30947D48">
        <w:t>Review all GCD PCM's, Procedures and streamline to best practice. Document full library of GCD Processes (including such as mandated by Eskom Holdings), fully accessible to all GCD employees.</w:t>
      </w:r>
    </w:p>
  </w:comment>
  <w:comment w:id="6" w:author="Joshua Crompton" w:date="2026-06-03T16:35:00Z" w:initials="JC">
    <w:p w14:paraId="4C54B037" w14:textId="77777777" w:rsidR="00007004" w:rsidRDefault="00007004" w:rsidP="00007004">
      <w:pPr>
        <w:pStyle w:val="CommentText"/>
      </w:pPr>
      <w:r>
        <w:rPr>
          <w:rStyle w:val="CommentReference"/>
        </w:rPr>
        <w:annotationRef/>
      </w:r>
      <w:r>
        <w:t>Added</w:t>
      </w:r>
    </w:p>
  </w:comment>
  <w:comment w:id="7" w:author="coulsopa@eskom.co.za" w:date="2026-06-02T17:23:00Z" w:initials="co">
    <w:p w14:paraId="0A52E7CF" w14:textId="77777777" w:rsidR="00007004" w:rsidRDefault="00007004" w:rsidP="00007004">
      <w:pPr>
        <w:pStyle w:val="CommentText"/>
      </w:pPr>
      <w:r>
        <w:rPr>
          <w:rStyle w:val="CommentReference"/>
        </w:rPr>
        <w:annotationRef/>
      </w:r>
      <w:r w:rsidRPr="43DAD3C6">
        <w:t>Formulate a Quality Risk Assessment from which the PITP is developed. Document as a PQMP (Project Quality Management Plan). Include the Engineering Eq list, Design, Methodology &amp; Locations in the development of PITP's. PQMP should cover methodologies to monitor &amp; Report Supplier's Quality Management success</w:t>
      </w:r>
    </w:p>
  </w:comment>
  <w:comment w:id="8" w:author="Joshua Crompton" w:date="2026-06-03T16:47:00Z" w:initials="JC">
    <w:p w14:paraId="2993B177" w14:textId="77777777" w:rsidR="00007004" w:rsidRDefault="00007004" w:rsidP="00007004">
      <w:pPr>
        <w:pStyle w:val="CommentText"/>
      </w:pPr>
      <w:r>
        <w:rPr>
          <w:rStyle w:val="CommentReference"/>
        </w:rPr>
        <w:annotationRef/>
      </w:r>
      <w:r>
        <w:t>I have amended the point. Please let me know if you have further feedback</w:t>
      </w:r>
    </w:p>
  </w:comment>
  <w:comment w:id="9" w:author="coulsopa@eskom.co.za" w:date="2026-06-02T17:27:00Z" w:initials="co">
    <w:p w14:paraId="220BDDBA" w14:textId="77777777" w:rsidR="00007004" w:rsidRDefault="00007004" w:rsidP="00007004">
      <w:pPr>
        <w:pStyle w:val="CommentText"/>
      </w:pPr>
      <w:r>
        <w:rPr>
          <w:rStyle w:val="CommentReference"/>
        </w:rPr>
        <w:annotationRef/>
      </w:r>
      <w:r w:rsidRPr="4BF8D29C">
        <w:t>Inspections should cover completeness and up-to-dateness of quality documentation. Inspection reports must include validation reports and assurance regarding programme/schedule assessments of activities (sometimes referred to as expediting). Inspection reports should refer to costing milestones and qualify &amp; quatify completeness.</w:t>
      </w:r>
    </w:p>
  </w:comment>
  <w:comment w:id="10" w:author="Joshua Crompton" w:date="2026-06-03T16:49:00Z" w:initials="JC">
    <w:p w14:paraId="3C45E497" w14:textId="77777777" w:rsidR="00007004" w:rsidRDefault="00007004" w:rsidP="00007004">
      <w:pPr>
        <w:pStyle w:val="CommentText"/>
      </w:pPr>
      <w:r>
        <w:rPr>
          <w:rStyle w:val="CommentReference"/>
        </w:rPr>
        <w:annotationRef/>
      </w:r>
      <w:r>
        <w:t>Amended</w:t>
      </w:r>
    </w:p>
  </w:comment>
  <w:comment w:id="11" w:author="coulsopa@eskom.co.za" w:date="2026-06-02T17:53:00Z" w:initials="co">
    <w:p w14:paraId="605F3B49" w14:textId="77777777" w:rsidR="00007004" w:rsidRDefault="00007004" w:rsidP="00007004">
      <w:pPr>
        <w:pStyle w:val="CommentText"/>
      </w:pPr>
      <w:r>
        <w:rPr>
          <w:rStyle w:val="CommentReference"/>
        </w:rPr>
        <w:annotationRef/>
      </w:r>
      <w:r w:rsidRPr="0C1DA523">
        <w:t>Provider to run its service on a fully certified ISO9001 system</w:t>
      </w:r>
    </w:p>
  </w:comment>
  <w:comment w:id="12" w:author="Kenosi Mokolobate" w:date="2026-06-03T13:53:00Z" w:initials="KM">
    <w:p w14:paraId="407255D5" w14:textId="77777777" w:rsidR="00007004" w:rsidRDefault="00007004" w:rsidP="00007004">
      <w:pPr>
        <w:pStyle w:val="CommentText"/>
      </w:pPr>
      <w:r>
        <w:rPr>
          <w:rStyle w:val="CommentReference"/>
        </w:rPr>
        <w:annotationRef/>
      </w:r>
      <w:r>
        <w:t>Added under section 3: scope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AF7AB" w15:done="1"/>
  <w15:commentEx w15:paraId="5AAC0920" w15:paraIdParent="186AF7AB" w15:done="1"/>
  <w15:commentEx w15:paraId="7EEF8970" w15:done="1"/>
  <w15:commentEx w15:paraId="46788FD6" w15:paraIdParent="7EEF8970" w15:done="1"/>
  <w15:commentEx w15:paraId="1A32F237" w15:paraIdParent="7EEF8970" w15:done="1"/>
  <w15:commentEx w15:paraId="2F82E9EB" w15:done="1"/>
  <w15:commentEx w15:paraId="4C54B037" w15:paraIdParent="2F82E9EB" w15:done="1"/>
  <w15:commentEx w15:paraId="0A52E7CF" w15:done="1"/>
  <w15:commentEx w15:paraId="2993B177" w15:paraIdParent="0A52E7CF" w15:done="1"/>
  <w15:commentEx w15:paraId="220BDDBA" w15:done="1"/>
  <w15:commentEx w15:paraId="3C45E497" w15:paraIdParent="220BDDBA" w15:done="1"/>
  <w15:commentEx w15:paraId="605F3B49" w15:done="1"/>
  <w15:commentEx w15:paraId="407255D5" w15:paraIdParent="605F3B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2CB2E" w16cex:dateUtc="2026-06-02T10:22:00Z"/>
  <w16cex:commentExtensible w16cex:durableId="52A580B0" w16cex:dateUtc="2026-06-03T06:27:00Z"/>
  <w16cex:commentExtensible w16cex:durableId="459F82BA" w16cex:dateUtc="2026-06-02T15:55:00Z"/>
  <w16cex:commentExtensible w16cex:durableId="30F4DEF7" w16cex:dateUtc="2026-06-03T06:02:00Z"/>
  <w16cex:commentExtensible w16cex:durableId="6BA23FCF" w16cex:dateUtc="2026-06-03T09:45:00Z"/>
  <w16cex:commentExtensible w16cex:durableId="204C638F" w16cex:dateUtc="2026-06-02T15:58:00Z"/>
  <w16cex:commentExtensible w16cex:durableId="4D7DBFD0" w16cex:dateUtc="2026-06-03T06:35:00Z"/>
  <w16cex:commentExtensible w16cex:durableId="4CB07F6F" w16cex:dateUtc="2026-06-02T15:23:00Z">
    <w16cex:extLst>
      <w16:ext w16:uri="{CE6994B0-6A32-4C9F-8C6B-6E91EDA988CE}">
        <cr:reactions xmlns:cr="http://schemas.microsoft.com/office/comments/2020/reactions">
          <cr:reaction reactionType="1">
            <cr:reactionInfo dateUtc="2026-06-05T09:08:12Z">
              <cr:user userId="S::NollieMahlangeni@hka.com::694dbda3-5b86-419f-a560-dca9000442b8" userProvider="AD" userName="Nollie Mahlangeni"/>
            </cr:reactionInfo>
          </cr:reaction>
        </cr:reactions>
      </w16:ext>
    </w16cex:extLst>
  </w16cex:commentExtensible>
  <w16cex:commentExtensible w16cex:durableId="5781AF40" w16cex:dateUtc="2026-06-03T06:47:00Z"/>
  <w16cex:commentExtensible w16cex:durableId="0871C3A0" w16cex:dateUtc="2026-06-02T15:27:00Z"/>
  <w16cex:commentExtensible w16cex:durableId="126636D3" w16cex:dateUtc="2026-06-03T06:49:00Z"/>
  <w16cex:commentExtensible w16cex:durableId="61D1162C" w16cex:dateUtc="2026-06-02T15:53:00Z"/>
  <w16cex:commentExtensible w16cex:durableId="51D454A0" w16cex:dateUtc="2026-06-03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AF7AB" w16cid:durableId="2632CB2E"/>
  <w16cid:commentId w16cid:paraId="5AAC0920" w16cid:durableId="52A580B0"/>
  <w16cid:commentId w16cid:paraId="7EEF8970" w16cid:durableId="459F82BA"/>
  <w16cid:commentId w16cid:paraId="46788FD6" w16cid:durableId="30F4DEF7"/>
  <w16cid:commentId w16cid:paraId="1A32F237" w16cid:durableId="6BA23FCF"/>
  <w16cid:commentId w16cid:paraId="2F82E9EB" w16cid:durableId="204C638F"/>
  <w16cid:commentId w16cid:paraId="4C54B037" w16cid:durableId="4D7DBFD0"/>
  <w16cid:commentId w16cid:paraId="0A52E7CF" w16cid:durableId="4CB07F6F"/>
  <w16cid:commentId w16cid:paraId="2993B177" w16cid:durableId="5781AF40"/>
  <w16cid:commentId w16cid:paraId="220BDDBA" w16cid:durableId="0871C3A0"/>
  <w16cid:commentId w16cid:paraId="3C45E497" w16cid:durableId="126636D3"/>
  <w16cid:commentId w16cid:paraId="605F3B49" w16cid:durableId="61D1162C"/>
  <w16cid:commentId w16cid:paraId="407255D5" w16cid:durableId="51D45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40EF" w14:textId="77777777" w:rsidR="000C75EB" w:rsidRDefault="000C75EB" w:rsidP="00201A98">
      <w:pPr>
        <w:spacing w:after="0" w:line="240" w:lineRule="auto"/>
      </w:pPr>
      <w:r>
        <w:separator/>
      </w:r>
    </w:p>
  </w:endnote>
  <w:endnote w:type="continuationSeparator" w:id="0">
    <w:p w14:paraId="5E2B824E" w14:textId="77777777" w:rsidR="000C75EB" w:rsidRDefault="000C75E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tblInd w:w="-709" w:type="dxa"/>
      <w:tblLook w:val="04A0" w:firstRow="1" w:lastRow="0" w:firstColumn="1" w:lastColumn="0" w:noHBand="0" w:noVBand="1"/>
    </w:tblPr>
    <w:tblGrid>
      <w:gridCol w:w="250"/>
      <w:gridCol w:w="6237"/>
      <w:gridCol w:w="3969"/>
    </w:tblGrid>
    <w:tr w:rsidR="00FA399E" w14:paraId="0E39B5C3" w14:textId="77777777" w:rsidTr="00696592">
      <w:tc>
        <w:tcPr>
          <w:tcW w:w="10456" w:type="dxa"/>
          <w:gridSpan w:val="3"/>
          <w:tcBorders>
            <w:top w:val="nil"/>
            <w:left w:val="nil"/>
            <w:bottom w:val="nil"/>
            <w:right w:val="nil"/>
          </w:tcBorders>
          <w:vAlign w:val="center"/>
        </w:tcPr>
        <w:p w14:paraId="127ADB3F" w14:textId="5A7C364A"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696592">
      <w:trPr>
        <w:gridBefore w:val="1"/>
        <w:wBefore w:w="250" w:type="dxa"/>
        <w:trHeight w:val="859"/>
      </w:trPr>
      <w:tc>
        <w:tcPr>
          <w:tcW w:w="10206" w:type="dxa"/>
          <w:gridSpan w:val="2"/>
          <w:tcBorders>
            <w:top w:val="nil"/>
            <w:left w:val="nil"/>
            <w:bottom w:val="nil"/>
            <w:right w:val="nil"/>
          </w:tcBorders>
        </w:tcPr>
        <w:p w14:paraId="56FEC451" w14:textId="6A3BA6D9" w:rsidR="00FA399E" w:rsidRDefault="004D1BF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54B63E9E">
                    <wp:simplePos x="0" y="0"/>
                    <wp:positionH relativeFrom="column">
                      <wp:posOffset>-69215</wp:posOffset>
                    </wp:positionH>
                    <wp:positionV relativeFrom="paragraph">
                      <wp:posOffset>25606</wp:posOffset>
                    </wp:positionV>
                    <wp:extent cx="6315075" cy="459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15075" cy="45974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5.45pt;margin-top:2pt;width:497.25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696592">
      <w:trPr>
        <w:gridBefore w:val="1"/>
        <w:wBefore w:w="250" w:type="dxa"/>
      </w:trPr>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5E575A6A" w14:textId="52CEACD7" w:rsidR="00FA399E" w:rsidRDefault="00FA399E"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p w14:paraId="7790636F" w14:textId="7562CDB9" w:rsidR="001A1F7A" w:rsidRDefault="001A1F7A" w:rsidP="00EA1B3D">
          <w:pPr>
            <w:jc w:val="right"/>
            <w:rPr>
              <w:rFonts w:ascii="Arial" w:hAnsi="Arial" w:cs="Arial"/>
              <w:sz w:val="18"/>
              <w:szCs w:val="18"/>
              <w:lang w:val="en-GB"/>
            </w:rPr>
          </w:pPr>
        </w:p>
        <w:p w14:paraId="2784FF64" w14:textId="72FFB302" w:rsidR="001A1F7A" w:rsidRPr="001A1F7A" w:rsidRDefault="001A1F7A" w:rsidP="001A1F7A">
          <w:pPr>
            <w:spacing w:line="259" w:lineRule="auto"/>
            <w:rPr>
              <w:rFonts w:ascii="Aptos" w:eastAsia="Aptos" w:hAnsi="Aptos" w:cs="Times New Roman"/>
              <w:kern w:val="2"/>
              <w14:ligatures w14:val="standardContextual"/>
            </w:rPr>
          </w:pPr>
          <w:bookmarkStart w:id="13" w:name="_Hlk204166457"/>
          <w:r>
            <w:rPr>
              <w:rFonts w:ascii="Arial" w:eastAsia="Calibri" w:hAnsi="Arial" w:cs="Arial"/>
              <w:b/>
              <w:bCs/>
              <w:color w:val="0000FF"/>
              <w:sz w:val="18"/>
              <w:szCs w:val="18"/>
            </w:rPr>
            <w:t xml:space="preserve">      </w:t>
          </w:r>
        </w:p>
        <w:bookmarkEnd w:id="13"/>
        <w:p w14:paraId="399FA351" w14:textId="77777777" w:rsidR="001A1F7A" w:rsidRDefault="001A1F7A" w:rsidP="00EA1B3D">
          <w:pPr>
            <w:jc w:val="right"/>
            <w:rPr>
              <w:rFonts w:ascii="Arial" w:hAnsi="Arial" w:cs="Arial"/>
              <w:sz w:val="20"/>
              <w:szCs w:val="20"/>
              <w:lang w:val="en-GB"/>
            </w:rPr>
          </w:pPr>
        </w:p>
      </w:tc>
    </w:tr>
  </w:tbl>
  <w:p w14:paraId="5B80C243" w14:textId="3319A8C1"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A861B7">
      <w:rPr>
        <w:rFonts w:ascii="Arial" w:hAnsi="Arial" w:cs="Arial"/>
        <w:noProof/>
        <w:sz w:val="16"/>
        <w:szCs w:val="16"/>
      </w:rPr>
      <w:t>20260612 SHEQ ESKOM RFI</w:t>
    </w:r>
    <w:r w:rsidRPr="0067434C">
      <w:rPr>
        <w:rFonts w:ascii="Arial" w:hAnsi="Arial" w:cs="Arial"/>
        <w:sz w:val="16"/>
        <w:szCs w:val="16"/>
      </w:rPr>
      <w:fldChar w:fldCharType="end"/>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9AF6" w14:textId="77777777" w:rsidR="000C75EB" w:rsidRDefault="000C75EB" w:rsidP="00201A98">
      <w:pPr>
        <w:spacing w:after="0" w:line="240" w:lineRule="auto"/>
      </w:pPr>
      <w:r>
        <w:separator/>
      </w:r>
    </w:p>
  </w:footnote>
  <w:footnote w:type="continuationSeparator" w:id="0">
    <w:p w14:paraId="4CF61B66" w14:textId="77777777" w:rsidR="000C75EB" w:rsidRDefault="000C75E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42788407" r:id="rId2"/>
            </w:object>
          </w:r>
        </w:p>
      </w:tc>
      <w:tc>
        <w:tcPr>
          <w:tcW w:w="3544" w:type="dxa"/>
          <w:vMerge w:val="restart"/>
          <w:vAlign w:val="center"/>
        </w:tcPr>
        <w:p w14:paraId="2187231A" w14:textId="58C614C5"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039F82FE" w:rsidR="005A306D" w:rsidRPr="00246C4F" w:rsidRDefault="00251E41" w:rsidP="005A306D">
          <w:pPr>
            <w:spacing w:after="0"/>
            <w:rPr>
              <w:rFonts w:ascii="Arial" w:hAnsi="Arial"/>
              <w:bCs/>
              <w:sz w:val="20"/>
              <w:lang w:val="en-GB"/>
            </w:rPr>
          </w:pPr>
          <w:r>
            <w:rPr>
              <w:rFonts w:ascii="Arial" w:hAnsi="Arial"/>
              <w:bCs/>
              <w:sz w:val="20"/>
              <w:lang w:val="en-GB"/>
            </w:rPr>
            <w:t>4</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F8A1FE6" w:rsidR="005A306D" w:rsidRPr="00BE6D5F" w:rsidRDefault="00696592" w:rsidP="005A306D">
          <w:pPr>
            <w:spacing w:after="0"/>
            <w:rPr>
              <w:rFonts w:ascii="Arial" w:hAnsi="Arial"/>
              <w:b/>
              <w:color w:val="0000CC"/>
              <w:sz w:val="20"/>
              <w:lang w:val="en-GB"/>
            </w:rPr>
          </w:pPr>
          <w:r>
            <w:t>17 June</w:t>
          </w:r>
          <w:r w:rsidR="005A306D" w:rsidRPr="008A11FD">
            <w:t xml:space="preserve"> 20</w:t>
          </w:r>
          <w:r w:rsidR="00C81C8F">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29AF30F0" w:rsidR="005A306D" w:rsidRPr="00BE6D5F" w:rsidRDefault="00696592" w:rsidP="005A306D">
          <w:pPr>
            <w:spacing w:after="0"/>
            <w:rPr>
              <w:rFonts w:ascii="Arial" w:hAnsi="Arial"/>
              <w:b/>
              <w:color w:val="0000CC"/>
              <w:sz w:val="20"/>
              <w:lang w:val="en-GB"/>
            </w:rPr>
          </w:pPr>
          <w:r>
            <w:t>June</w:t>
          </w:r>
          <w:r w:rsidR="005A306D" w:rsidRPr="005C257B">
            <w:t xml:space="preserve"> 20</w:t>
          </w:r>
          <w:r w:rsidR="00C81C8F">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78F18248" w:rsidR="005A306D" w:rsidRPr="003914DE" w:rsidRDefault="005A306D" w:rsidP="005A306D">
          <w:pPr>
            <w:spacing w:after="0"/>
            <w:rPr>
              <w:rFonts w:ascii="Arial" w:hAnsi="Arial"/>
              <w:b/>
              <w:sz w:val="20"/>
              <w:lang w:val="en-GB"/>
            </w:rPr>
          </w:pPr>
          <w:r>
            <w:rPr>
              <w:rFonts w:ascii="Arial" w:hAnsi="Arial"/>
              <w:b/>
              <w:sz w:val="20"/>
              <w:lang w:val="en-GB"/>
            </w:rPr>
            <w:t>RFI Number</w:t>
          </w:r>
        </w:p>
      </w:tc>
      <w:tc>
        <w:tcPr>
          <w:tcW w:w="2835" w:type="dxa"/>
          <w:gridSpan w:val="3"/>
        </w:tcPr>
        <w:p w14:paraId="17AF46B5" w14:textId="085F3CAD" w:rsidR="005A306D" w:rsidRPr="007B4FD4" w:rsidRDefault="007B4FD4" w:rsidP="005A306D">
          <w:pPr>
            <w:spacing w:after="0"/>
          </w:pPr>
          <w:r w:rsidRPr="007B4FD4">
            <w:t>E3061GCDMWP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B8F"/>
    <w:multiLevelType w:val="hybridMultilevel"/>
    <w:tmpl w:val="330A79F8"/>
    <w:lvl w:ilvl="0" w:tplc="1C090001">
      <w:start w:val="1"/>
      <w:numFmt w:val="bullet"/>
      <w:lvlText w:val=""/>
      <w:lvlJc w:val="left"/>
      <w:pPr>
        <w:ind w:left="1003" w:hanging="360"/>
      </w:pPr>
      <w:rPr>
        <w:rFonts w:ascii="Symbol" w:hAnsi="Symbol" w:hint="default"/>
      </w:rPr>
    </w:lvl>
    <w:lvl w:ilvl="1" w:tplc="1C090003" w:tentative="1">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1" w15:restartNumberingAfterBreak="0">
    <w:nsid w:val="040971BB"/>
    <w:multiLevelType w:val="hybridMultilevel"/>
    <w:tmpl w:val="B59821F8"/>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094D047F"/>
    <w:multiLevelType w:val="hybridMultilevel"/>
    <w:tmpl w:val="BAF0FB0A"/>
    <w:lvl w:ilvl="0" w:tplc="2B56E10A">
      <w:start w:val="1"/>
      <w:numFmt w:val="lowerRoman"/>
      <w:lvlText w:val="%1)"/>
      <w:lvlJc w:val="left"/>
      <w:pPr>
        <w:ind w:left="847" w:hanging="720"/>
      </w:pPr>
      <w:rPr>
        <w:rFonts w:hint="default"/>
      </w:rPr>
    </w:lvl>
    <w:lvl w:ilvl="1" w:tplc="1C090019" w:tentative="1">
      <w:start w:val="1"/>
      <w:numFmt w:val="lowerLetter"/>
      <w:lvlText w:val="%2."/>
      <w:lvlJc w:val="left"/>
      <w:pPr>
        <w:ind w:left="1207" w:hanging="360"/>
      </w:pPr>
    </w:lvl>
    <w:lvl w:ilvl="2" w:tplc="1C09001B" w:tentative="1">
      <w:start w:val="1"/>
      <w:numFmt w:val="lowerRoman"/>
      <w:lvlText w:val="%3."/>
      <w:lvlJc w:val="right"/>
      <w:pPr>
        <w:ind w:left="1927" w:hanging="180"/>
      </w:pPr>
    </w:lvl>
    <w:lvl w:ilvl="3" w:tplc="1C09000F" w:tentative="1">
      <w:start w:val="1"/>
      <w:numFmt w:val="decimal"/>
      <w:lvlText w:val="%4."/>
      <w:lvlJc w:val="left"/>
      <w:pPr>
        <w:ind w:left="2647" w:hanging="360"/>
      </w:pPr>
    </w:lvl>
    <w:lvl w:ilvl="4" w:tplc="1C090019" w:tentative="1">
      <w:start w:val="1"/>
      <w:numFmt w:val="lowerLetter"/>
      <w:lvlText w:val="%5."/>
      <w:lvlJc w:val="left"/>
      <w:pPr>
        <w:ind w:left="3367" w:hanging="360"/>
      </w:pPr>
    </w:lvl>
    <w:lvl w:ilvl="5" w:tplc="1C09001B" w:tentative="1">
      <w:start w:val="1"/>
      <w:numFmt w:val="lowerRoman"/>
      <w:lvlText w:val="%6."/>
      <w:lvlJc w:val="right"/>
      <w:pPr>
        <w:ind w:left="4087" w:hanging="180"/>
      </w:pPr>
    </w:lvl>
    <w:lvl w:ilvl="6" w:tplc="1C09000F" w:tentative="1">
      <w:start w:val="1"/>
      <w:numFmt w:val="decimal"/>
      <w:lvlText w:val="%7."/>
      <w:lvlJc w:val="left"/>
      <w:pPr>
        <w:ind w:left="4807" w:hanging="360"/>
      </w:pPr>
    </w:lvl>
    <w:lvl w:ilvl="7" w:tplc="1C090019" w:tentative="1">
      <w:start w:val="1"/>
      <w:numFmt w:val="lowerLetter"/>
      <w:lvlText w:val="%8."/>
      <w:lvlJc w:val="left"/>
      <w:pPr>
        <w:ind w:left="5527" w:hanging="360"/>
      </w:pPr>
    </w:lvl>
    <w:lvl w:ilvl="8" w:tplc="1C09001B" w:tentative="1">
      <w:start w:val="1"/>
      <w:numFmt w:val="lowerRoman"/>
      <w:lvlText w:val="%9."/>
      <w:lvlJc w:val="right"/>
      <w:pPr>
        <w:ind w:left="6247" w:hanging="180"/>
      </w:pPr>
    </w:lvl>
  </w:abstractNum>
  <w:abstractNum w:abstractNumId="3" w15:restartNumberingAfterBreak="0">
    <w:nsid w:val="0BD10FB0"/>
    <w:multiLevelType w:val="multilevel"/>
    <w:tmpl w:val="107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A3AD6"/>
    <w:multiLevelType w:val="multilevel"/>
    <w:tmpl w:val="B10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36DFB"/>
    <w:multiLevelType w:val="hybridMultilevel"/>
    <w:tmpl w:val="2E92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A136F"/>
    <w:multiLevelType w:val="multilevel"/>
    <w:tmpl w:val="665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6A7CB4"/>
    <w:multiLevelType w:val="hybridMultilevel"/>
    <w:tmpl w:val="ED34AD82"/>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8" w15:restartNumberingAfterBreak="0">
    <w:nsid w:val="29C2212B"/>
    <w:multiLevelType w:val="multilevel"/>
    <w:tmpl w:val="65A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4175AD"/>
    <w:multiLevelType w:val="hybridMultilevel"/>
    <w:tmpl w:val="F7D40DEA"/>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0" w15:restartNumberingAfterBreak="0">
    <w:nsid w:val="2EE7134B"/>
    <w:multiLevelType w:val="multilevel"/>
    <w:tmpl w:val="BCE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52EAC"/>
    <w:multiLevelType w:val="multilevel"/>
    <w:tmpl w:val="760A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272"/>
    <w:multiLevelType w:val="multilevel"/>
    <w:tmpl w:val="B43C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E0C30"/>
    <w:multiLevelType w:val="multilevel"/>
    <w:tmpl w:val="753A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37BD7"/>
    <w:multiLevelType w:val="hybridMultilevel"/>
    <w:tmpl w:val="BB1EE9AE"/>
    <w:lvl w:ilvl="0" w:tplc="04CE997C">
      <w:start w:val="1"/>
      <w:numFmt w:val="lowerRoman"/>
      <w:lvlText w:val="%1)"/>
      <w:lvlJc w:val="left"/>
      <w:pPr>
        <w:ind w:left="847" w:hanging="720"/>
      </w:pPr>
      <w:rPr>
        <w:rFonts w:hint="default"/>
      </w:rPr>
    </w:lvl>
    <w:lvl w:ilvl="1" w:tplc="1C090019" w:tentative="1">
      <w:start w:val="1"/>
      <w:numFmt w:val="lowerLetter"/>
      <w:lvlText w:val="%2."/>
      <w:lvlJc w:val="left"/>
      <w:pPr>
        <w:ind w:left="1207" w:hanging="360"/>
      </w:pPr>
    </w:lvl>
    <w:lvl w:ilvl="2" w:tplc="1C09001B" w:tentative="1">
      <w:start w:val="1"/>
      <w:numFmt w:val="lowerRoman"/>
      <w:lvlText w:val="%3."/>
      <w:lvlJc w:val="right"/>
      <w:pPr>
        <w:ind w:left="1927" w:hanging="180"/>
      </w:pPr>
    </w:lvl>
    <w:lvl w:ilvl="3" w:tplc="1C09000F" w:tentative="1">
      <w:start w:val="1"/>
      <w:numFmt w:val="decimal"/>
      <w:lvlText w:val="%4."/>
      <w:lvlJc w:val="left"/>
      <w:pPr>
        <w:ind w:left="2647" w:hanging="360"/>
      </w:pPr>
    </w:lvl>
    <w:lvl w:ilvl="4" w:tplc="1C090019" w:tentative="1">
      <w:start w:val="1"/>
      <w:numFmt w:val="lowerLetter"/>
      <w:lvlText w:val="%5."/>
      <w:lvlJc w:val="left"/>
      <w:pPr>
        <w:ind w:left="3367" w:hanging="360"/>
      </w:pPr>
    </w:lvl>
    <w:lvl w:ilvl="5" w:tplc="1C09001B" w:tentative="1">
      <w:start w:val="1"/>
      <w:numFmt w:val="lowerRoman"/>
      <w:lvlText w:val="%6."/>
      <w:lvlJc w:val="right"/>
      <w:pPr>
        <w:ind w:left="4087" w:hanging="180"/>
      </w:pPr>
    </w:lvl>
    <w:lvl w:ilvl="6" w:tplc="1C09000F" w:tentative="1">
      <w:start w:val="1"/>
      <w:numFmt w:val="decimal"/>
      <w:lvlText w:val="%7."/>
      <w:lvlJc w:val="left"/>
      <w:pPr>
        <w:ind w:left="4807" w:hanging="360"/>
      </w:pPr>
    </w:lvl>
    <w:lvl w:ilvl="7" w:tplc="1C090019" w:tentative="1">
      <w:start w:val="1"/>
      <w:numFmt w:val="lowerLetter"/>
      <w:lvlText w:val="%8."/>
      <w:lvlJc w:val="left"/>
      <w:pPr>
        <w:ind w:left="5527" w:hanging="360"/>
      </w:pPr>
    </w:lvl>
    <w:lvl w:ilvl="8" w:tplc="1C09001B" w:tentative="1">
      <w:start w:val="1"/>
      <w:numFmt w:val="lowerRoman"/>
      <w:lvlText w:val="%9."/>
      <w:lvlJc w:val="right"/>
      <w:pPr>
        <w:ind w:left="6247" w:hanging="180"/>
      </w:pPr>
    </w:lvl>
  </w:abstractNum>
  <w:abstractNum w:abstractNumId="15" w15:restartNumberingAfterBreak="0">
    <w:nsid w:val="4217337B"/>
    <w:multiLevelType w:val="multilevel"/>
    <w:tmpl w:val="87A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735BD"/>
    <w:multiLevelType w:val="multilevel"/>
    <w:tmpl w:val="BA32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62C12"/>
    <w:multiLevelType w:val="hybridMultilevel"/>
    <w:tmpl w:val="A9DE33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7054A1"/>
    <w:multiLevelType w:val="multilevel"/>
    <w:tmpl w:val="BEEE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2544E4"/>
    <w:multiLevelType w:val="multilevel"/>
    <w:tmpl w:val="387C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C2EDC"/>
    <w:multiLevelType w:val="hybridMultilevel"/>
    <w:tmpl w:val="78D2B4D0"/>
    <w:lvl w:ilvl="0" w:tplc="28E8CC5C">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21" w15:restartNumberingAfterBreak="0">
    <w:nsid w:val="5B4A006B"/>
    <w:multiLevelType w:val="multilevel"/>
    <w:tmpl w:val="72E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987BB6"/>
    <w:multiLevelType w:val="multilevel"/>
    <w:tmpl w:val="980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4779CE"/>
    <w:multiLevelType w:val="multilevel"/>
    <w:tmpl w:val="720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125EEB"/>
    <w:multiLevelType w:val="hybridMultilevel"/>
    <w:tmpl w:val="3552DDD2"/>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5" w15:restartNumberingAfterBreak="0">
    <w:nsid w:val="7D127702"/>
    <w:multiLevelType w:val="hybridMultilevel"/>
    <w:tmpl w:val="998039BC"/>
    <w:lvl w:ilvl="0" w:tplc="324E4EBA">
      <w:numFmt w:val="bullet"/>
      <w:lvlText w:val=""/>
      <w:lvlJc w:val="left"/>
      <w:pPr>
        <w:ind w:left="537" w:hanging="397"/>
      </w:pPr>
      <w:rPr>
        <w:rFonts w:ascii="Symbol" w:eastAsia="Symbol" w:hAnsi="Symbol" w:cs="Symbol" w:hint="default"/>
        <w:b w:val="0"/>
        <w:bCs w:val="0"/>
        <w:i w:val="0"/>
        <w:iCs w:val="0"/>
        <w:spacing w:val="0"/>
        <w:w w:val="100"/>
        <w:sz w:val="22"/>
        <w:szCs w:val="22"/>
        <w:lang w:val="en-US" w:eastAsia="en-US" w:bidi="ar-SA"/>
      </w:rPr>
    </w:lvl>
    <w:lvl w:ilvl="1" w:tplc="B90EBE98">
      <w:numFmt w:val="bullet"/>
      <w:lvlText w:val="•"/>
      <w:lvlJc w:val="left"/>
      <w:pPr>
        <w:ind w:left="1492" w:hanging="397"/>
      </w:pPr>
      <w:rPr>
        <w:rFonts w:hint="default"/>
        <w:lang w:val="en-US" w:eastAsia="en-US" w:bidi="ar-SA"/>
      </w:rPr>
    </w:lvl>
    <w:lvl w:ilvl="2" w:tplc="5EA2F106">
      <w:numFmt w:val="bullet"/>
      <w:lvlText w:val="•"/>
      <w:lvlJc w:val="left"/>
      <w:pPr>
        <w:ind w:left="2444" w:hanging="397"/>
      </w:pPr>
      <w:rPr>
        <w:rFonts w:hint="default"/>
        <w:lang w:val="en-US" w:eastAsia="en-US" w:bidi="ar-SA"/>
      </w:rPr>
    </w:lvl>
    <w:lvl w:ilvl="3" w:tplc="F9B2D8D8">
      <w:numFmt w:val="bullet"/>
      <w:lvlText w:val="•"/>
      <w:lvlJc w:val="left"/>
      <w:pPr>
        <w:ind w:left="3397" w:hanging="397"/>
      </w:pPr>
      <w:rPr>
        <w:rFonts w:hint="default"/>
        <w:lang w:val="en-US" w:eastAsia="en-US" w:bidi="ar-SA"/>
      </w:rPr>
    </w:lvl>
    <w:lvl w:ilvl="4" w:tplc="7912194E">
      <w:numFmt w:val="bullet"/>
      <w:lvlText w:val="•"/>
      <w:lvlJc w:val="left"/>
      <w:pPr>
        <w:ind w:left="4349" w:hanging="397"/>
      </w:pPr>
      <w:rPr>
        <w:rFonts w:hint="default"/>
        <w:lang w:val="en-US" w:eastAsia="en-US" w:bidi="ar-SA"/>
      </w:rPr>
    </w:lvl>
    <w:lvl w:ilvl="5" w:tplc="2D266C80">
      <w:numFmt w:val="bullet"/>
      <w:lvlText w:val="•"/>
      <w:lvlJc w:val="left"/>
      <w:pPr>
        <w:ind w:left="5302" w:hanging="397"/>
      </w:pPr>
      <w:rPr>
        <w:rFonts w:hint="default"/>
        <w:lang w:val="en-US" w:eastAsia="en-US" w:bidi="ar-SA"/>
      </w:rPr>
    </w:lvl>
    <w:lvl w:ilvl="6" w:tplc="006A4AC0">
      <w:numFmt w:val="bullet"/>
      <w:lvlText w:val="•"/>
      <w:lvlJc w:val="left"/>
      <w:pPr>
        <w:ind w:left="6254" w:hanging="397"/>
      </w:pPr>
      <w:rPr>
        <w:rFonts w:hint="default"/>
        <w:lang w:val="en-US" w:eastAsia="en-US" w:bidi="ar-SA"/>
      </w:rPr>
    </w:lvl>
    <w:lvl w:ilvl="7" w:tplc="17A467CC">
      <w:numFmt w:val="bullet"/>
      <w:lvlText w:val="•"/>
      <w:lvlJc w:val="left"/>
      <w:pPr>
        <w:ind w:left="7207" w:hanging="397"/>
      </w:pPr>
      <w:rPr>
        <w:rFonts w:hint="default"/>
        <w:lang w:val="en-US" w:eastAsia="en-US" w:bidi="ar-SA"/>
      </w:rPr>
    </w:lvl>
    <w:lvl w:ilvl="8" w:tplc="60FE8AA6">
      <w:numFmt w:val="bullet"/>
      <w:lvlText w:val="•"/>
      <w:lvlJc w:val="left"/>
      <w:pPr>
        <w:ind w:left="8159" w:hanging="397"/>
      </w:pPr>
      <w:rPr>
        <w:rFonts w:hint="default"/>
        <w:lang w:val="en-US" w:eastAsia="en-US" w:bidi="ar-SA"/>
      </w:rPr>
    </w:lvl>
  </w:abstractNum>
  <w:abstractNum w:abstractNumId="26" w15:restartNumberingAfterBreak="0">
    <w:nsid w:val="7D823CC2"/>
    <w:multiLevelType w:val="multilevel"/>
    <w:tmpl w:val="2F7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821498">
    <w:abstractNumId w:val="9"/>
  </w:num>
  <w:num w:numId="2" w16cid:durableId="946961173">
    <w:abstractNumId w:val="5"/>
  </w:num>
  <w:num w:numId="3" w16cid:durableId="2117209827">
    <w:abstractNumId w:val="3"/>
  </w:num>
  <w:num w:numId="4" w16cid:durableId="1008869032">
    <w:abstractNumId w:val="19"/>
  </w:num>
  <w:num w:numId="5" w16cid:durableId="1289358965">
    <w:abstractNumId w:val="15"/>
  </w:num>
  <w:num w:numId="6" w16cid:durableId="651103432">
    <w:abstractNumId w:val="21"/>
  </w:num>
  <w:num w:numId="7" w16cid:durableId="880214489">
    <w:abstractNumId w:val="8"/>
  </w:num>
  <w:num w:numId="8" w16cid:durableId="1313292042">
    <w:abstractNumId w:val="6"/>
  </w:num>
  <w:num w:numId="9" w16cid:durableId="1102382584">
    <w:abstractNumId w:val="10"/>
  </w:num>
  <w:num w:numId="10" w16cid:durableId="533077230">
    <w:abstractNumId w:val="11"/>
  </w:num>
  <w:num w:numId="11" w16cid:durableId="1806893177">
    <w:abstractNumId w:val="26"/>
  </w:num>
  <w:num w:numId="12" w16cid:durableId="1217662765">
    <w:abstractNumId w:val="18"/>
  </w:num>
  <w:num w:numId="13" w16cid:durableId="528030209">
    <w:abstractNumId w:val="22"/>
  </w:num>
  <w:num w:numId="14" w16cid:durableId="1872451468">
    <w:abstractNumId w:val="16"/>
  </w:num>
  <w:num w:numId="15" w16cid:durableId="898172955">
    <w:abstractNumId w:val="23"/>
  </w:num>
  <w:num w:numId="16" w16cid:durableId="1129514485">
    <w:abstractNumId w:val="12"/>
  </w:num>
  <w:num w:numId="17" w16cid:durableId="299772310">
    <w:abstractNumId w:val="13"/>
  </w:num>
  <w:num w:numId="18" w16cid:durableId="2013095059">
    <w:abstractNumId w:val="4"/>
  </w:num>
  <w:num w:numId="19" w16cid:durableId="1589266466">
    <w:abstractNumId w:val="24"/>
  </w:num>
  <w:num w:numId="20" w16cid:durableId="2112431010">
    <w:abstractNumId w:val="7"/>
  </w:num>
  <w:num w:numId="21" w16cid:durableId="586354256">
    <w:abstractNumId w:val="17"/>
  </w:num>
  <w:num w:numId="22" w16cid:durableId="475757389">
    <w:abstractNumId w:val="14"/>
  </w:num>
  <w:num w:numId="23" w16cid:durableId="692338929">
    <w:abstractNumId w:val="2"/>
  </w:num>
  <w:num w:numId="24" w16cid:durableId="111872637">
    <w:abstractNumId w:val="20"/>
  </w:num>
  <w:num w:numId="25" w16cid:durableId="338434746">
    <w:abstractNumId w:val="0"/>
  </w:num>
  <w:num w:numId="26" w16cid:durableId="1447626124">
    <w:abstractNumId w:val="1"/>
  </w:num>
  <w:num w:numId="27" w16cid:durableId="38037180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kobomr@eskom.co.za">
    <w15:presenceInfo w15:providerId="AD" w15:userId="S::urn:spo:guest#mokobomr@eskom.co.za::"/>
  </w15:person>
  <w15:person w15:author="Joshua Crompton">
    <w15:presenceInfo w15:providerId="AD" w15:userId="S::JoshuaCrompton@hka.com::0569f271-4e76-4bcd-82ab-00ff36f8b6d4"/>
  </w15:person>
  <w15:person w15:author="coulsopa@eskom.co.za">
    <w15:presenceInfo w15:providerId="AD" w15:userId="S::urn:spo:guest#coulsopa@eskom.co.za::"/>
  </w15:person>
  <w15:person w15:author="Kenosi Mokolobate">
    <w15:presenceInfo w15:providerId="AD" w15:userId="S::KenosiMokolobate@hka.com::12be6d7b-d88f-4db0-8e6b-d54bcdfaa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7004"/>
    <w:rsid w:val="0003375F"/>
    <w:rsid w:val="00034A6A"/>
    <w:rsid w:val="00041DC5"/>
    <w:rsid w:val="0006528D"/>
    <w:rsid w:val="0006684A"/>
    <w:rsid w:val="000756CD"/>
    <w:rsid w:val="00094F32"/>
    <w:rsid w:val="00097DC2"/>
    <w:rsid w:val="000A01FA"/>
    <w:rsid w:val="000A21ED"/>
    <w:rsid w:val="000A3CF8"/>
    <w:rsid w:val="000A3FB7"/>
    <w:rsid w:val="000A6F9C"/>
    <w:rsid w:val="000B165C"/>
    <w:rsid w:val="000C32BE"/>
    <w:rsid w:val="000C3717"/>
    <w:rsid w:val="000C75EB"/>
    <w:rsid w:val="000D3197"/>
    <w:rsid w:val="000F1BB8"/>
    <w:rsid w:val="001477A3"/>
    <w:rsid w:val="00150401"/>
    <w:rsid w:val="00155248"/>
    <w:rsid w:val="00163697"/>
    <w:rsid w:val="00173DC2"/>
    <w:rsid w:val="00174027"/>
    <w:rsid w:val="0017781E"/>
    <w:rsid w:val="00195853"/>
    <w:rsid w:val="001A1F7A"/>
    <w:rsid w:val="001A266F"/>
    <w:rsid w:val="001B3690"/>
    <w:rsid w:val="001D042C"/>
    <w:rsid w:val="00201A98"/>
    <w:rsid w:val="00205341"/>
    <w:rsid w:val="00251E41"/>
    <w:rsid w:val="00256366"/>
    <w:rsid w:val="002742CF"/>
    <w:rsid w:val="00275DC2"/>
    <w:rsid w:val="00292CE1"/>
    <w:rsid w:val="00293F18"/>
    <w:rsid w:val="002A7D79"/>
    <w:rsid w:val="002B77FF"/>
    <w:rsid w:val="002D7BA6"/>
    <w:rsid w:val="002E4E26"/>
    <w:rsid w:val="00305605"/>
    <w:rsid w:val="00310744"/>
    <w:rsid w:val="003113D9"/>
    <w:rsid w:val="00332369"/>
    <w:rsid w:val="00346D4E"/>
    <w:rsid w:val="00362285"/>
    <w:rsid w:val="00363D7F"/>
    <w:rsid w:val="00376E63"/>
    <w:rsid w:val="003914DE"/>
    <w:rsid w:val="00395DDA"/>
    <w:rsid w:val="00396CD7"/>
    <w:rsid w:val="003A6D53"/>
    <w:rsid w:val="003B3ABD"/>
    <w:rsid w:val="003C75D9"/>
    <w:rsid w:val="003D72CA"/>
    <w:rsid w:val="003E4D3F"/>
    <w:rsid w:val="003F2387"/>
    <w:rsid w:val="003F7B1E"/>
    <w:rsid w:val="00443ED2"/>
    <w:rsid w:val="00445367"/>
    <w:rsid w:val="00457274"/>
    <w:rsid w:val="00457342"/>
    <w:rsid w:val="00460577"/>
    <w:rsid w:val="0047508F"/>
    <w:rsid w:val="00496457"/>
    <w:rsid w:val="004A6C87"/>
    <w:rsid w:val="004D1BFA"/>
    <w:rsid w:val="004D4AF1"/>
    <w:rsid w:val="004D78A1"/>
    <w:rsid w:val="004E0499"/>
    <w:rsid w:val="004E19F4"/>
    <w:rsid w:val="00502E78"/>
    <w:rsid w:val="00510A6C"/>
    <w:rsid w:val="0051210D"/>
    <w:rsid w:val="00524DDE"/>
    <w:rsid w:val="00533FE3"/>
    <w:rsid w:val="00550760"/>
    <w:rsid w:val="005765A0"/>
    <w:rsid w:val="00577CD3"/>
    <w:rsid w:val="00584AAB"/>
    <w:rsid w:val="00587525"/>
    <w:rsid w:val="005A306D"/>
    <w:rsid w:val="005B5DCD"/>
    <w:rsid w:val="005D15F0"/>
    <w:rsid w:val="005D18FC"/>
    <w:rsid w:val="005E12F8"/>
    <w:rsid w:val="005E3BE0"/>
    <w:rsid w:val="005E6044"/>
    <w:rsid w:val="0061220A"/>
    <w:rsid w:val="00624922"/>
    <w:rsid w:val="00627923"/>
    <w:rsid w:val="0063139F"/>
    <w:rsid w:val="00657B8A"/>
    <w:rsid w:val="00667564"/>
    <w:rsid w:val="00673339"/>
    <w:rsid w:val="00696592"/>
    <w:rsid w:val="006A6A41"/>
    <w:rsid w:val="006C59D2"/>
    <w:rsid w:val="006C761B"/>
    <w:rsid w:val="006E661F"/>
    <w:rsid w:val="006F7F52"/>
    <w:rsid w:val="00725A19"/>
    <w:rsid w:val="00732A3F"/>
    <w:rsid w:val="00751151"/>
    <w:rsid w:val="00782847"/>
    <w:rsid w:val="00784EC9"/>
    <w:rsid w:val="007903A9"/>
    <w:rsid w:val="007A50DB"/>
    <w:rsid w:val="007A6F13"/>
    <w:rsid w:val="007B3D4B"/>
    <w:rsid w:val="007B4FD4"/>
    <w:rsid w:val="007D43F6"/>
    <w:rsid w:val="007E168B"/>
    <w:rsid w:val="00811333"/>
    <w:rsid w:val="00814CE1"/>
    <w:rsid w:val="00830383"/>
    <w:rsid w:val="0085023F"/>
    <w:rsid w:val="00861E59"/>
    <w:rsid w:val="0088295E"/>
    <w:rsid w:val="008833EF"/>
    <w:rsid w:val="008F0CDA"/>
    <w:rsid w:val="008F1FC5"/>
    <w:rsid w:val="009000CD"/>
    <w:rsid w:val="00900182"/>
    <w:rsid w:val="00901FA5"/>
    <w:rsid w:val="0090686A"/>
    <w:rsid w:val="0091414C"/>
    <w:rsid w:val="00916288"/>
    <w:rsid w:val="009322BC"/>
    <w:rsid w:val="00981FC1"/>
    <w:rsid w:val="009A37AC"/>
    <w:rsid w:val="009C5DEF"/>
    <w:rsid w:val="00A00CA0"/>
    <w:rsid w:val="00A22EF4"/>
    <w:rsid w:val="00A67C16"/>
    <w:rsid w:val="00A72491"/>
    <w:rsid w:val="00A80DE2"/>
    <w:rsid w:val="00A861B7"/>
    <w:rsid w:val="00AB7373"/>
    <w:rsid w:val="00AC76DC"/>
    <w:rsid w:val="00AD2985"/>
    <w:rsid w:val="00AD3597"/>
    <w:rsid w:val="00B1393C"/>
    <w:rsid w:val="00B25364"/>
    <w:rsid w:val="00B3342A"/>
    <w:rsid w:val="00B635B0"/>
    <w:rsid w:val="00B7641E"/>
    <w:rsid w:val="00B91088"/>
    <w:rsid w:val="00B933EF"/>
    <w:rsid w:val="00BA5C88"/>
    <w:rsid w:val="00BC2D46"/>
    <w:rsid w:val="00BE3CB9"/>
    <w:rsid w:val="00BE6D5F"/>
    <w:rsid w:val="00C101E3"/>
    <w:rsid w:val="00C331F6"/>
    <w:rsid w:val="00C40E58"/>
    <w:rsid w:val="00C51A04"/>
    <w:rsid w:val="00C72E5D"/>
    <w:rsid w:val="00C800EB"/>
    <w:rsid w:val="00C8088F"/>
    <w:rsid w:val="00C81C8F"/>
    <w:rsid w:val="00CA3F43"/>
    <w:rsid w:val="00CA6578"/>
    <w:rsid w:val="00CA666C"/>
    <w:rsid w:val="00CC4E49"/>
    <w:rsid w:val="00CD6E11"/>
    <w:rsid w:val="00CE6FAB"/>
    <w:rsid w:val="00D2667A"/>
    <w:rsid w:val="00D457A6"/>
    <w:rsid w:val="00D57106"/>
    <w:rsid w:val="00D67EDD"/>
    <w:rsid w:val="00D741CA"/>
    <w:rsid w:val="00D80973"/>
    <w:rsid w:val="00D8194C"/>
    <w:rsid w:val="00D84B43"/>
    <w:rsid w:val="00DA7002"/>
    <w:rsid w:val="00DB22F3"/>
    <w:rsid w:val="00DC501D"/>
    <w:rsid w:val="00DD06C0"/>
    <w:rsid w:val="00DE64A5"/>
    <w:rsid w:val="00E041C9"/>
    <w:rsid w:val="00E14E8E"/>
    <w:rsid w:val="00E36B18"/>
    <w:rsid w:val="00E578DC"/>
    <w:rsid w:val="00E57A83"/>
    <w:rsid w:val="00E62613"/>
    <w:rsid w:val="00E81229"/>
    <w:rsid w:val="00E90B24"/>
    <w:rsid w:val="00EA1B3D"/>
    <w:rsid w:val="00EF5364"/>
    <w:rsid w:val="00EF6D03"/>
    <w:rsid w:val="00F0476E"/>
    <w:rsid w:val="00F136AA"/>
    <w:rsid w:val="00F43D63"/>
    <w:rsid w:val="00F66D18"/>
    <w:rsid w:val="00FA399E"/>
    <w:rsid w:val="00FE27D9"/>
    <w:rsid w:val="00FE566D"/>
    <w:rsid w:val="00FF7B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7B3D4B"/>
    <w:pPr>
      <w:keepNext/>
      <w:keepLines/>
      <w:spacing w:before="240" w:after="240" w:line="240" w:lineRule="auto"/>
      <w:outlineLvl w:val="1"/>
    </w:pPr>
    <w:rPr>
      <w:rFonts w:ascii="Gill Sans MT" w:eastAsiaTheme="majorEastAsia" w:hAnsi="Gill Sans MT" w:cs="Arial"/>
      <w:bCs/>
      <w:color w:val="83725B"/>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aliases w:val="SW table design"/>
    <w:basedOn w:val="TableNormal"/>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customStyle="1" w:styleId="Heading2Char">
    <w:name w:val="Heading 2 Char"/>
    <w:basedOn w:val="DefaultParagraphFont"/>
    <w:link w:val="Heading2"/>
    <w:uiPriority w:val="1"/>
    <w:rsid w:val="007B3D4B"/>
    <w:rPr>
      <w:rFonts w:ascii="Gill Sans MT" w:eastAsiaTheme="majorEastAsia" w:hAnsi="Gill Sans MT" w:cs="Arial"/>
      <w:bCs/>
      <w:color w:val="83725B"/>
      <w:sz w:val="36"/>
      <w:szCs w:val="32"/>
    </w:rPr>
  </w:style>
  <w:style w:type="paragraph" w:customStyle="1" w:styleId="Bullet1">
    <w:name w:val="Bullet 1"/>
    <w:basedOn w:val="Normal"/>
    <w:uiPriority w:val="6"/>
    <w:qFormat/>
    <w:rsid w:val="007B3D4B"/>
    <w:pPr>
      <w:spacing w:after="280" w:line="240" w:lineRule="auto"/>
      <w:jc w:val="both"/>
    </w:pPr>
    <w:rPr>
      <w:rFonts w:ascii="Arial" w:hAnsi="Arial" w:cs="Arial"/>
      <w:lang w:val="en-GB"/>
    </w:rPr>
  </w:style>
  <w:style w:type="paragraph" w:styleId="BodyText">
    <w:name w:val="Body Text"/>
    <w:basedOn w:val="Normal"/>
    <w:link w:val="BodyTextChar"/>
    <w:uiPriority w:val="1"/>
    <w:qFormat/>
    <w:rsid w:val="007B3D4B"/>
    <w:pPr>
      <w:widowControl w:val="0"/>
      <w:autoSpaceDE w:val="0"/>
      <w:autoSpaceDN w:val="0"/>
      <w:spacing w:before="120" w:after="120" w:line="240" w:lineRule="auto"/>
      <w:ind w:right="70"/>
    </w:pPr>
    <w:rPr>
      <w:rFonts w:ascii="Arial" w:eastAsia="Arial MT" w:hAnsi="Arial MT" w:cs="Arial MT"/>
      <w:bCs/>
      <w:szCs w:val="20"/>
      <w:lang w:val="en-US"/>
    </w:rPr>
  </w:style>
  <w:style w:type="character" w:customStyle="1" w:styleId="BodyTextChar">
    <w:name w:val="Body Text Char"/>
    <w:basedOn w:val="DefaultParagraphFont"/>
    <w:link w:val="BodyText"/>
    <w:uiPriority w:val="1"/>
    <w:rsid w:val="007B3D4B"/>
    <w:rPr>
      <w:rFonts w:ascii="Arial" w:eastAsia="Arial MT" w:hAnsi="Arial MT" w:cs="Arial MT"/>
      <w:bCs/>
      <w:szCs w:val="20"/>
      <w:lang w:val="en-US"/>
    </w:rPr>
  </w:style>
  <w:style w:type="paragraph" w:styleId="Revision">
    <w:name w:val="Revision"/>
    <w:hidden/>
    <w:uiPriority w:val="99"/>
    <w:semiHidden/>
    <w:rsid w:val="00443ED2"/>
    <w:pPr>
      <w:spacing w:after="0" w:line="240" w:lineRule="auto"/>
    </w:pPr>
  </w:style>
  <w:style w:type="paragraph" w:styleId="ListParagraph">
    <w:name w:val="List Paragraph"/>
    <w:aliases w:val="List Paragraph 1,Table of contents numbered,Resume Title,Citation List,DSR Bullet,BBD_List_Paragraph,Bullet List,lp1,TOC style,Bulleted text,Bullet OSM,FooterText,numbered,List Paragraph1,Paragraphe de liste1,Bulletr List Paragraph,列出段落"/>
    <w:basedOn w:val="Normal"/>
    <w:link w:val="ListParagraphChar"/>
    <w:uiPriority w:val="34"/>
    <w:qFormat/>
    <w:rsid w:val="0047508F"/>
    <w:pPr>
      <w:ind w:left="720"/>
      <w:contextualSpacing/>
    </w:pPr>
  </w:style>
  <w:style w:type="character" w:styleId="Hyperlink">
    <w:name w:val="Hyperlink"/>
    <w:basedOn w:val="DefaultParagraphFont"/>
    <w:uiPriority w:val="99"/>
    <w:unhideWhenUsed/>
    <w:rsid w:val="0017781E"/>
    <w:rPr>
      <w:color w:val="0000FF" w:themeColor="hyperlink"/>
      <w:u w:val="single"/>
    </w:rPr>
  </w:style>
  <w:style w:type="character" w:styleId="UnresolvedMention">
    <w:name w:val="Unresolved Mention"/>
    <w:basedOn w:val="DefaultParagraphFont"/>
    <w:uiPriority w:val="99"/>
    <w:semiHidden/>
    <w:unhideWhenUsed/>
    <w:rsid w:val="0017781E"/>
    <w:rPr>
      <w:color w:val="605E5C"/>
      <w:shd w:val="clear" w:color="auto" w:fill="E1DFDD"/>
    </w:rPr>
  </w:style>
  <w:style w:type="paragraph" w:styleId="NoSpacing">
    <w:name w:val="No Spacing"/>
    <w:uiPriority w:val="1"/>
    <w:qFormat/>
    <w:rsid w:val="009A37AC"/>
    <w:pPr>
      <w:spacing w:after="0" w:line="240" w:lineRule="auto"/>
    </w:pPr>
  </w:style>
  <w:style w:type="paragraph" w:customStyle="1" w:styleId="Default">
    <w:name w:val="Default"/>
    <w:rsid w:val="00E041C9"/>
    <w:pPr>
      <w:autoSpaceDE w:val="0"/>
      <w:autoSpaceDN w:val="0"/>
      <w:adjustRightInd w:val="0"/>
      <w:spacing w:after="0" w:line="240" w:lineRule="auto"/>
    </w:pPr>
    <w:rPr>
      <w:rFonts w:ascii="Arial" w:hAnsi="Arial" w:cs="Arial"/>
      <w:color w:val="000000"/>
      <w:sz w:val="24"/>
      <w:szCs w:val="24"/>
    </w:rPr>
  </w:style>
  <w:style w:type="character" w:customStyle="1" w:styleId="me-email-text">
    <w:name w:val="me-email-text"/>
    <w:basedOn w:val="DefaultParagraphFont"/>
    <w:rsid w:val="00E041C9"/>
  </w:style>
  <w:style w:type="character" w:customStyle="1" w:styleId="me-email-text-secondary">
    <w:name w:val="me-email-text-secondary"/>
    <w:basedOn w:val="DefaultParagraphFont"/>
    <w:rsid w:val="00E041C9"/>
  </w:style>
  <w:style w:type="character" w:customStyle="1" w:styleId="ListParagraphChar">
    <w:name w:val="List Paragraph Char"/>
    <w:aliases w:val="List Paragraph 1 Char,Table of contents numbered Char,Resume Title Char,Citation List Char,DSR Bullet Char,BBD_List_Paragraph Char,Bullet List Char,lp1 Char,TOC style Char,Bulleted text Char,Bullet OSM Char,FooterText Char,列出段落 Char"/>
    <w:basedOn w:val="DefaultParagraphFont"/>
    <w:link w:val="ListParagraph"/>
    <w:uiPriority w:val="34"/>
    <w:qFormat/>
    <w:rsid w:val="0051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lin.teams.microsoft.com/54a2505a-8a15-4cfc-8247-9aaee6aa3a4c?id=756584293"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tel:+27218340825,,756584293"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98232479676736?p=vtEhyrSkKGeqVmKNGq"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okwenRJ@eskom.co.za"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kwenRJ@eskom.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76669CE4DE74CB07878550703AC49" ma:contentTypeVersion="10" ma:contentTypeDescription="Create a new document." ma:contentTypeScope="" ma:versionID="5e77d1baa4202c3decd04242788fd885">
  <xsd:schema xmlns:xsd="http://www.w3.org/2001/XMLSchema" xmlns:xs="http://www.w3.org/2001/XMLSchema" xmlns:p="http://schemas.microsoft.com/office/2006/metadata/properties" xmlns:ns2="03c48318-2f4d-491d-8f69-eeacdfed6ef9" targetNamespace="http://schemas.microsoft.com/office/2006/metadata/properties" ma:root="true" ma:fieldsID="2f7e5fccf767b9be6114f200a4d00d14" ns2:_="">
    <xsd:import namespace="03c48318-2f4d-491d-8f69-eeacdfed6e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318-2f4d-491d-8f69-eeacdfed6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7CE6-2084-43EB-978A-F2DBAE2E9CE8}">
  <ds:schemaRefs>
    <ds:schemaRef ds:uri="http://schemas.microsoft.com/sharepoint/v3/contenttype/forms"/>
  </ds:schemaRefs>
</ds:datastoreItem>
</file>

<file path=customXml/itemProps2.xml><?xml version="1.0" encoding="utf-8"?>
<ds:datastoreItem xmlns:ds="http://schemas.openxmlformats.org/officeDocument/2006/customXml" ds:itemID="{50BAEC89-BB48-485C-AC6F-0CF747667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A1712-91FA-4D98-8104-5CA71D321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318-2f4d-491d-8f69-eeacdfed6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30782-2947-4A29-B017-EF63D6637DDB}">
  <ds:schemaRefs>
    <ds:schemaRef ds:uri="http://schemas.openxmlformats.org/officeDocument/2006/bibliography"/>
  </ds:schemaRefs>
</ds:datastoreItem>
</file>

<file path=docMetadata/LabelInfo.xml><?xml version="1.0" encoding="utf-8"?>
<clbl:labelList xmlns:clbl="http://schemas.microsoft.com/office/2020/mipLabelMetadata">
  <clbl:label id="{77a9a0db-ea32-4341-a41d-cebb135f9f72}" enabled="0" method="" siteId="{77a9a0db-ea32-4341-a41d-cebb135f9f72}" removed="1"/>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2047</Words>
  <Characters>12733</Characters>
  <Application>Microsoft Office Word</Application>
  <DocSecurity>0</DocSecurity>
  <Lines>424</Lines>
  <Paragraphs>246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cp:lastPrinted>2026-06-12T14:53:00Z</cp:lastPrinted>
  <dcterms:created xsi:type="dcterms:W3CDTF">2026-06-12T14:53:00Z</dcterms:created>
  <dcterms:modified xsi:type="dcterms:W3CDTF">2026-06-12T14:53:00Z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0x0101009EA76669CE4DE74CB07878550703AC49</vt:lpwstr>
  </property>
</Properties>
</file>